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08" w:type="dxa"/>
        <w:tblCellMar>
          <w:left w:w="0" w:type="dxa"/>
          <w:right w:w="0" w:type="dxa"/>
        </w:tblCellMar>
        <w:tblLook w:val="04A0"/>
      </w:tblPr>
      <w:tblGrid>
        <w:gridCol w:w="4315"/>
        <w:gridCol w:w="5855"/>
      </w:tblGrid>
      <w:tr w:rsidR="008C25CC" w:rsidRPr="008C25CC" w:rsidTr="008C25CC">
        <w:trPr>
          <w:trHeight w:val="915"/>
        </w:trPr>
        <w:tc>
          <w:tcPr>
            <w:tcW w:w="4315" w:type="dxa"/>
            <w:tcMar>
              <w:top w:w="0" w:type="dxa"/>
              <w:left w:w="108" w:type="dxa"/>
              <w:bottom w:w="0" w:type="dxa"/>
              <w:right w:w="108" w:type="dxa"/>
            </w:tcMar>
            <w:hideMark/>
          </w:tcPr>
          <w:p w:rsidR="008C25CC" w:rsidRPr="008C25CC" w:rsidRDefault="008C25CC" w:rsidP="001D4ECB">
            <w:pPr>
              <w:spacing w:after="0" w:line="240" w:lineRule="auto"/>
              <w:jc w:val="center"/>
              <w:rPr>
                <w:rFonts w:eastAsia="Times New Roman" w:cs="Times New Roman"/>
                <w:color w:val="222222"/>
                <w:szCs w:val="28"/>
              </w:rPr>
            </w:pPr>
            <w:r w:rsidRPr="008C25CC">
              <w:rPr>
                <w:rFonts w:eastAsia="Times New Roman" w:cs="Times New Roman"/>
                <w:b/>
                <w:bCs/>
                <w:color w:val="222222"/>
                <w:szCs w:val="28"/>
              </w:rPr>
              <w:t>BỘ GIÁO DỤC VÀ ĐÀO TẠO</w:t>
            </w:r>
            <w:r w:rsidRPr="008C25CC">
              <w:rPr>
                <w:rFonts w:eastAsia="Times New Roman" w:cs="Times New Roman"/>
                <w:b/>
                <w:bCs/>
                <w:color w:val="222222"/>
                <w:szCs w:val="28"/>
              </w:rPr>
              <w:br/>
              <w:t>-------</w:t>
            </w:r>
          </w:p>
          <w:p w:rsidR="008C25CC" w:rsidRPr="008C25CC" w:rsidRDefault="008C25CC" w:rsidP="001D4ECB">
            <w:pPr>
              <w:spacing w:after="0" w:line="240" w:lineRule="auto"/>
              <w:jc w:val="center"/>
              <w:rPr>
                <w:rFonts w:eastAsia="Times New Roman" w:cs="Times New Roman"/>
                <w:color w:val="222222"/>
                <w:szCs w:val="28"/>
              </w:rPr>
            </w:pPr>
            <w:r w:rsidRPr="008C25CC">
              <w:rPr>
                <w:rFonts w:eastAsia="Times New Roman" w:cs="Times New Roman"/>
                <w:color w:val="222222"/>
                <w:szCs w:val="28"/>
              </w:rPr>
              <w:t>Số: 16/2018/TT-BGDĐT</w:t>
            </w:r>
          </w:p>
        </w:tc>
        <w:tc>
          <w:tcPr>
            <w:tcW w:w="5855" w:type="dxa"/>
            <w:tcMar>
              <w:top w:w="0" w:type="dxa"/>
              <w:left w:w="108" w:type="dxa"/>
              <w:bottom w:w="0" w:type="dxa"/>
              <w:right w:w="108" w:type="dxa"/>
            </w:tcMar>
            <w:hideMark/>
          </w:tcPr>
          <w:p w:rsidR="008C25CC" w:rsidRPr="008C25CC" w:rsidRDefault="008C25CC" w:rsidP="001D4ECB">
            <w:pPr>
              <w:spacing w:after="0" w:line="240" w:lineRule="auto"/>
              <w:rPr>
                <w:rFonts w:eastAsia="Times New Roman" w:cs="Times New Roman"/>
                <w:color w:val="222222"/>
                <w:szCs w:val="28"/>
              </w:rPr>
            </w:pPr>
            <w:r w:rsidRPr="008C25CC">
              <w:rPr>
                <w:rFonts w:eastAsia="Times New Roman" w:cs="Times New Roman"/>
                <w:b/>
                <w:bCs/>
                <w:color w:val="222222"/>
                <w:sz w:val="24"/>
                <w:szCs w:val="24"/>
              </w:rPr>
              <w:t>CỘNG HÒA XÃ HỘI CHỦ NGHĨA VIỆT NAM</w:t>
            </w:r>
            <w:r w:rsidRPr="008C25CC">
              <w:rPr>
                <w:rFonts w:eastAsia="Times New Roman" w:cs="Times New Roman"/>
                <w:b/>
                <w:bCs/>
                <w:color w:val="222222"/>
                <w:szCs w:val="28"/>
              </w:rPr>
              <w:br/>
              <w:t>Độc lập - Tự do - Hạnh phúc</w:t>
            </w:r>
            <w:r w:rsidRPr="008C25CC">
              <w:rPr>
                <w:rFonts w:eastAsia="Times New Roman" w:cs="Times New Roman"/>
                <w:b/>
                <w:bCs/>
                <w:color w:val="222222"/>
                <w:szCs w:val="28"/>
              </w:rPr>
              <w:br/>
              <w:t>---------------</w:t>
            </w:r>
          </w:p>
          <w:p w:rsidR="008C25CC" w:rsidRPr="008C25CC" w:rsidRDefault="008C25CC" w:rsidP="001D4ECB">
            <w:pPr>
              <w:spacing w:after="0" w:line="240" w:lineRule="auto"/>
              <w:rPr>
                <w:rFonts w:eastAsia="Times New Roman" w:cs="Times New Roman"/>
                <w:color w:val="222222"/>
                <w:szCs w:val="28"/>
              </w:rPr>
            </w:pPr>
            <w:r w:rsidRPr="008C25CC">
              <w:rPr>
                <w:rFonts w:eastAsia="Times New Roman" w:cs="Times New Roman"/>
                <w:i/>
                <w:iCs/>
                <w:color w:val="222222"/>
                <w:szCs w:val="28"/>
              </w:rPr>
              <w:t>Hà Nội, ngày 03 tháng 8 năm 2018</w:t>
            </w:r>
          </w:p>
        </w:tc>
      </w:tr>
    </w:tbl>
    <w:p w:rsidR="008C25CC" w:rsidRPr="008C25CC" w:rsidRDefault="008C25CC" w:rsidP="001D4ECB">
      <w:pPr>
        <w:spacing w:after="0" w:line="240" w:lineRule="auto"/>
        <w:jc w:val="center"/>
        <w:rPr>
          <w:rFonts w:eastAsia="Times New Roman" w:cs="Times New Roman"/>
          <w:szCs w:val="28"/>
        </w:rPr>
      </w:pPr>
      <w:r w:rsidRPr="008C25CC">
        <w:rPr>
          <w:rFonts w:eastAsia="Times New Roman" w:cs="Times New Roman"/>
          <w:b/>
          <w:bCs/>
          <w:szCs w:val="28"/>
        </w:rPr>
        <w:t>THÔNG TƯ</w:t>
      </w:r>
    </w:p>
    <w:p w:rsidR="008C25CC" w:rsidRPr="008C25CC" w:rsidRDefault="008C25CC" w:rsidP="001D4ECB">
      <w:pPr>
        <w:spacing w:after="0" w:line="240" w:lineRule="auto"/>
        <w:jc w:val="center"/>
        <w:rPr>
          <w:rFonts w:eastAsia="Times New Roman" w:cs="Times New Roman"/>
          <w:szCs w:val="28"/>
        </w:rPr>
      </w:pPr>
      <w:r w:rsidRPr="008C25CC">
        <w:rPr>
          <w:rFonts w:eastAsia="Times New Roman" w:cs="Times New Roman"/>
          <w:b/>
          <w:bCs/>
          <w:szCs w:val="28"/>
        </w:rPr>
        <w:t>QUY ĐỊNH VỀ TÀI TRỢ CHO CÁC CƠ SỞ GIÁO DỤC THUỘC HỆ THỐNG GIÁO DỤC QUỐC DÂN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i/>
          <w:iCs/>
          <w:szCs w:val="28"/>
        </w:rPr>
        <w:t>Căn cứ </w:t>
      </w:r>
      <w:hyperlink r:id="rId4" w:anchor="noidung" w:tgtFrame="_blank" w:history="1">
        <w:r w:rsidRPr="008C25CC">
          <w:rPr>
            <w:rFonts w:eastAsia="Times New Roman" w:cs="Times New Roman"/>
            <w:i/>
            <w:iCs/>
            <w:color w:val="0000FF"/>
            <w:szCs w:val="28"/>
            <w:u w:val="single"/>
          </w:rPr>
          <w:t>Luật Giáo dục</w:t>
        </w:r>
      </w:hyperlink>
      <w:r w:rsidRPr="008C25CC">
        <w:rPr>
          <w:rFonts w:eastAsia="Times New Roman" w:cs="Times New Roman"/>
          <w:i/>
          <w:iCs/>
          <w:szCs w:val="28"/>
        </w:rPr>
        <w:t> ngày 14 tháng 6 năm 2005 và </w:t>
      </w:r>
      <w:hyperlink r:id="rId5" w:anchor="noidung" w:tgtFrame="_blank" w:history="1">
        <w:r w:rsidRPr="008C25CC">
          <w:rPr>
            <w:rFonts w:eastAsia="Times New Roman" w:cs="Times New Roman"/>
            <w:i/>
            <w:iCs/>
            <w:color w:val="0000FF"/>
            <w:szCs w:val="28"/>
            <w:u w:val="single"/>
          </w:rPr>
          <w:t>Luật sửa đổi, bổ sung một số điều của Luật Giáo dục</w:t>
        </w:r>
      </w:hyperlink>
      <w:r w:rsidRPr="008C25CC">
        <w:rPr>
          <w:rFonts w:eastAsia="Times New Roman" w:cs="Times New Roman"/>
          <w:i/>
          <w:iCs/>
          <w:szCs w:val="28"/>
        </w:rPr>
        <w:t>ngày 25 tháng 11 năm 2009;</w:t>
      </w:r>
    </w:p>
    <w:p w:rsidR="008C25CC" w:rsidRPr="009777A8" w:rsidRDefault="008C25CC" w:rsidP="001D4ECB">
      <w:pPr>
        <w:spacing w:after="0" w:line="240" w:lineRule="auto"/>
        <w:ind w:firstLine="720"/>
        <w:jc w:val="both"/>
        <w:rPr>
          <w:rFonts w:eastAsia="Times New Roman" w:cs="Times New Roman"/>
          <w:spacing w:val="-6"/>
          <w:szCs w:val="28"/>
        </w:rPr>
      </w:pPr>
      <w:r w:rsidRPr="008C25CC">
        <w:rPr>
          <w:rFonts w:eastAsia="Times New Roman" w:cs="Times New Roman"/>
          <w:i/>
          <w:iCs/>
          <w:szCs w:val="28"/>
        </w:rPr>
        <w:t>Căn cứ </w:t>
      </w:r>
      <w:hyperlink r:id="rId6" w:anchor="noidung" w:tgtFrame="_blank" w:history="1">
        <w:r w:rsidRPr="008C25CC">
          <w:rPr>
            <w:rFonts w:eastAsia="Times New Roman" w:cs="Times New Roman"/>
            <w:i/>
            <w:iCs/>
            <w:color w:val="0000FF"/>
            <w:szCs w:val="28"/>
            <w:u w:val="single"/>
          </w:rPr>
          <w:t>Nghị định số 69/2017/NĐ-CP</w:t>
        </w:r>
      </w:hyperlink>
      <w:r w:rsidRPr="008C25CC">
        <w:rPr>
          <w:rFonts w:eastAsia="Times New Roman" w:cs="Times New Roman"/>
          <w:i/>
          <w:iCs/>
          <w:szCs w:val="28"/>
        </w:rPr>
        <w:t xml:space="preserve"> ngày 25 tháng 5 năm 2017 của Chính phủ </w:t>
      </w:r>
      <w:r w:rsidRPr="009777A8">
        <w:rPr>
          <w:rFonts w:eastAsia="Times New Roman" w:cs="Times New Roman"/>
          <w:i/>
          <w:iCs/>
          <w:spacing w:val="-6"/>
          <w:szCs w:val="28"/>
        </w:rPr>
        <w:t>quy định chức năng, nhiệm vụ, quyền hạn và cơ cấu tổ chức của Bộ Giáo dục và Đào tạo;</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i/>
          <w:iCs/>
          <w:szCs w:val="28"/>
        </w:rPr>
        <w:t>Căn cứ </w:t>
      </w:r>
      <w:hyperlink r:id="rId7" w:anchor="noidung" w:tgtFrame="_blank" w:history="1">
        <w:r w:rsidRPr="008C25CC">
          <w:rPr>
            <w:rFonts w:eastAsia="Times New Roman" w:cs="Times New Roman"/>
            <w:i/>
            <w:iCs/>
            <w:color w:val="0000FF"/>
            <w:szCs w:val="28"/>
            <w:u w:val="single"/>
          </w:rPr>
          <w:t>Nghị định số 75/2006/NĐ-CP</w:t>
        </w:r>
      </w:hyperlink>
      <w:r w:rsidRPr="008C25CC">
        <w:rPr>
          <w:rFonts w:eastAsia="Times New Roman" w:cs="Times New Roman"/>
          <w:i/>
          <w:iCs/>
          <w:szCs w:val="28"/>
        </w:rPr>
        <w:t> ngày 02 tháng 8 năm 2006 của Chính phủ quy định chi tiết và hướng dẫn thi hành một số điều của Luật Giáo dục; </w:t>
      </w:r>
      <w:hyperlink r:id="rId8" w:anchor="noidung" w:tgtFrame="_blank" w:history="1">
        <w:r w:rsidRPr="008C25CC">
          <w:rPr>
            <w:rFonts w:eastAsia="Times New Roman" w:cs="Times New Roman"/>
            <w:i/>
            <w:iCs/>
            <w:color w:val="0000FF"/>
            <w:szCs w:val="28"/>
            <w:u w:val="single"/>
          </w:rPr>
          <w:t>Nghị định số 31/201</w:t>
        </w:r>
      </w:hyperlink>
      <w:hyperlink r:id="rId9" w:anchor="noidung" w:tgtFrame="_blank" w:history="1">
        <w:r w:rsidRPr="008C25CC">
          <w:rPr>
            <w:rFonts w:eastAsia="Times New Roman" w:cs="Times New Roman"/>
            <w:i/>
            <w:iCs/>
            <w:color w:val="0000FF"/>
            <w:szCs w:val="28"/>
            <w:u w:val="single"/>
          </w:rPr>
          <w:t>1</w:t>
        </w:r>
      </w:hyperlink>
      <w:hyperlink r:id="rId10" w:anchor="noidung" w:tgtFrame="_blank" w:history="1">
        <w:r w:rsidRPr="008C25CC">
          <w:rPr>
            <w:rFonts w:eastAsia="Times New Roman" w:cs="Times New Roman"/>
            <w:i/>
            <w:iCs/>
            <w:color w:val="0000FF"/>
            <w:szCs w:val="28"/>
            <w:u w:val="single"/>
          </w:rPr>
          <w:t>/NĐ-CP</w:t>
        </w:r>
      </w:hyperlink>
      <w:r w:rsidRPr="008C25CC">
        <w:rPr>
          <w:rFonts w:eastAsia="Times New Roman" w:cs="Times New Roman"/>
          <w:i/>
          <w:iCs/>
          <w:szCs w:val="28"/>
        </w:rPr>
        <w:t> ngày 11 tháng 5 năm 2011 của Chính phủ sửa đổi, bổ sung một số điều của </w:t>
      </w:r>
      <w:hyperlink r:id="rId11" w:anchor="noidung" w:tgtFrame="_blank" w:history="1">
        <w:r w:rsidRPr="008C25CC">
          <w:rPr>
            <w:rFonts w:eastAsia="Times New Roman" w:cs="Times New Roman"/>
            <w:i/>
            <w:iCs/>
            <w:color w:val="0000FF"/>
            <w:szCs w:val="28"/>
            <w:u w:val="single"/>
          </w:rPr>
          <w:t>Nghị định số 75/2006/NĐ-CP</w:t>
        </w:r>
      </w:hyperlink>
      <w:r w:rsidRPr="008C25CC">
        <w:rPr>
          <w:rFonts w:eastAsia="Times New Roman" w:cs="Times New Roman"/>
          <w:i/>
          <w:iCs/>
          <w:szCs w:val="28"/>
        </w:rPr>
        <w:t> ngày 02 tháng 8 năm 2006 của Chính phủ quy định chi tiết và hướng dẫn thi hành một số điều của Luật Giáo dục; </w:t>
      </w:r>
      <w:hyperlink r:id="rId12" w:anchor="noidung" w:tgtFrame="_blank" w:history="1">
        <w:r w:rsidRPr="008C25CC">
          <w:rPr>
            <w:rFonts w:eastAsia="Times New Roman" w:cs="Times New Roman"/>
            <w:i/>
            <w:iCs/>
            <w:color w:val="0000FF"/>
            <w:szCs w:val="28"/>
            <w:u w:val="single"/>
          </w:rPr>
          <w:t>Nghị định số 07/2013/NĐ-CP</w:t>
        </w:r>
      </w:hyperlink>
      <w:r w:rsidRPr="008C25CC">
        <w:rPr>
          <w:rFonts w:eastAsia="Times New Roman" w:cs="Times New Roman"/>
          <w:i/>
          <w:iCs/>
          <w:szCs w:val="28"/>
        </w:rPr>
        <w:t> ngày 09 tháng 01 năm 2013 của Chính phủ sửa đổi điểm b khoản 13 Điều 1 của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i/>
          <w:iCs/>
          <w:szCs w:val="28"/>
        </w:rPr>
        <w:t>Theo đề nghị của Vụ trưởng Vụ Kế hoạch-Tài chính,</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i/>
          <w:iCs/>
          <w:szCs w:val="28"/>
        </w:rPr>
        <w:t>Bộ trưởng Bộ Giáo dục và Đào tạo ban hành Thông tư quy định về tài trợ cho các cơ sở giáo dục thuộc hệ thống giáo dục quốc dân.</w:t>
      </w:r>
    </w:p>
    <w:p w:rsidR="008C25CC" w:rsidRPr="008C25CC" w:rsidRDefault="008C25CC" w:rsidP="001D4ECB">
      <w:pPr>
        <w:spacing w:after="0" w:line="240" w:lineRule="auto"/>
        <w:ind w:firstLine="720"/>
        <w:jc w:val="center"/>
        <w:rPr>
          <w:rFonts w:eastAsia="Times New Roman" w:cs="Times New Roman"/>
          <w:szCs w:val="28"/>
        </w:rPr>
      </w:pPr>
      <w:r w:rsidRPr="008C25CC">
        <w:rPr>
          <w:rFonts w:eastAsia="Times New Roman" w:cs="Times New Roman"/>
          <w:szCs w:val="28"/>
        </w:rPr>
        <w:t> </w:t>
      </w:r>
    </w:p>
    <w:p w:rsidR="008C25CC" w:rsidRPr="008C25CC" w:rsidRDefault="008C25CC" w:rsidP="001D4ECB">
      <w:pPr>
        <w:spacing w:after="0" w:line="240" w:lineRule="auto"/>
        <w:ind w:firstLine="720"/>
        <w:jc w:val="center"/>
        <w:rPr>
          <w:rFonts w:eastAsia="Times New Roman" w:cs="Times New Roman"/>
          <w:szCs w:val="28"/>
        </w:rPr>
      </w:pPr>
      <w:r w:rsidRPr="008C25CC">
        <w:rPr>
          <w:rFonts w:eastAsia="Times New Roman" w:cs="Times New Roman"/>
          <w:b/>
          <w:bCs/>
          <w:szCs w:val="28"/>
        </w:rPr>
        <w:t>Chương I. QUY ĐỊNH CHUNG</w:t>
      </w:r>
    </w:p>
    <w:p w:rsidR="008C25CC" w:rsidRPr="008C25CC" w:rsidRDefault="008C25CC" w:rsidP="001D4ECB">
      <w:pPr>
        <w:spacing w:after="0" w:line="240" w:lineRule="auto"/>
        <w:ind w:firstLine="720"/>
        <w:jc w:val="center"/>
        <w:rPr>
          <w:rFonts w:eastAsia="Times New Roman" w:cs="Times New Roman"/>
          <w:szCs w:val="28"/>
        </w:rPr>
      </w:pPr>
      <w:r w:rsidRPr="008C25CC">
        <w:rPr>
          <w:rFonts w:eastAsia="Times New Roman" w:cs="Times New Roman"/>
          <w:szCs w:val="28"/>
        </w:rPr>
        <w:t> </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w:t>
      </w:r>
      <w:proofErr w:type="gramEnd"/>
      <w:r w:rsidRPr="008C25CC">
        <w:rPr>
          <w:rFonts w:eastAsia="Times New Roman" w:cs="Times New Roman"/>
          <w:b/>
          <w:bCs/>
          <w:szCs w:val="28"/>
        </w:rPr>
        <w:t xml:space="preserve"> Phạm </w:t>
      </w:r>
      <w:proofErr w:type="gramStart"/>
      <w:r w:rsidRPr="008C25CC">
        <w:rPr>
          <w:rFonts w:eastAsia="Times New Roman" w:cs="Times New Roman"/>
          <w:b/>
          <w:bCs/>
          <w:szCs w:val="28"/>
        </w:rPr>
        <w:t>vi</w:t>
      </w:r>
      <w:proofErr w:type="gramEnd"/>
      <w:r w:rsidRPr="008C25CC">
        <w:rPr>
          <w:rFonts w:eastAsia="Times New Roman" w:cs="Times New Roman"/>
          <w:b/>
          <w:bCs/>
          <w:szCs w:val="28"/>
        </w:rPr>
        <w:t xml:space="preserve"> điều chỉnh và đối tượng áp dụng</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Thông tư này quy định về vận động, tiếp nhận, quản lý và sử dụng các khoản tài trợ của các cơ quan, tổ chức, cá nhân trong nước và ngoài nước cho các cơ sở giáo dục thuộc hệ thống giáo dục quốc dân.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Thông tư này áp dụng đối với:</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a) Các cơ sở giáo dục thuộc hệ thống giáo dục quốc dân, bao gồm: cơ sở giáo dục mầm non, cơ sở giáo dục phổ thông, các loại trường chuyên biệt cơ sở giáo dục thường xuyên, trường trung cấp sư phạm, trường cao đẳng sư phạm cơ sở giáo dục đại học (sau đây gọi là cơ sở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b) Các cơ quan, tổ chức và cá nhân có liên quan.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3. Tài trợ cho giáo dục quy định tại Thông tư này là các khoản đóng góp hỗ trợ tự nguyện không hoàn lại bằng tiền, hiện vật hoặc phi vật chất từ nguồn vốn ngoài ngân sách nhà nước của các cơ quan, tổ chức, cá nhân trong và ngoài nước (sau đây gọi là nhà tài trợ) cho các cơ sở giáo dục.</w:t>
      </w:r>
    </w:p>
    <w:p w:rsidR="008C25CC" w:rsidRPr="009777A8" w:rsidRDefault="008C25CC" w:rsidP="001D4ECB">
      <w:pPr>
        <w:spacing w:after="0" w:line="240" w:lineRule="auto"/>
        <w:ind w:firstLine="720"/>
        <w:jc w:val="both"/>
        <w:rPr>
          <w:rFonts w:eastAsia="Times New Roman" w:cs="Times New Roman"/>
          <w:spacing w:val="-6"/>
          <w:szCs w:val="28"/>
        </w:rPr>
      </w:pPr>
      <w:r w:rsidRPr="008C25CC">
        <w:rPr>
          <w:rFonts w:eastAsia="Times New Roman" w:cs="Times New Roman"/>
          <w:szCs w:val="28"/>
        </w:rPr>
        <w:t>4. Thông tư này không áp dụng đối với các khoản tài trợ đã được quy định tại </w:t>
      </w:r>
      <w:hyperlink r:id="rId13" w:anchor="noidung" w:tgtFrame="_blank" w:history="1">
        <w:r w:rsidRPr="008C25CC">
          <w:rPr>
            <w:rFonts w:eastAsia="Times New Roman" w:cs="Times New Roman"/>
            <w:color w:val="0000FF"/>
            <w:szCs w:val="28"/>
            <w:u w:val="single"/>
          </w:rPr>
          <w:t>Thông tư số 72/2008/TT-BTC</w:t>
        </w:r>
      </w:hyperlink>
      <w:r w:rsidRPr="008C25CC">
        <w:rPr>
          <w:rFonts w:eastAsia="Times New Roman" w:cs="Times New Roman"/>
          <w:szCs w:val="28"/>
        </w:rPr>
        <w:t> ngày 31 tháng 7 năm 2008 của Bộ Tài chính hướng dẫn thực hiện </w:t>
      </w:r>
      <w:hyperlink r:id="rId14" w:anchor="noidung" w:tgtFrame="_blank" w:history="1">
        <w:r w:rsidRPr="008C25CC">
          <w:rPr>
            <w:rFonts w:eastAsia="Times New Roman" w:cs="Times New Roman"/>
            <w:color w:val="0000FF"/>
            <w:szCs w:val="28"/>
            <w:u w:val="single"/>
          </w:rPr>
          <w:t>Nghị định số 64/2008/NĐ-CP</w:t>
        </w:r>
      </w:hyperlink>
      <w:r w:rsidRPr="008C25CC">
        <w:rPr>
          <w:rFonts w:eastAsia="Times New Roman" w:cs="Times New Roman"/>
          <w:szCs w:val="28"/>
        </w:rPr>
        <w:t> ngày 14 tháng 5 năm 2008 của Chính phủ về vận động, tiếp nhận, phân phối và sử dụng các nguồn đóng góp tự nguyện hỗ trợ nhân dân khắc phục khó khăn do thiên tai, hỏa hoạn, sự cố nghiêm trọng, các bệnh nhân mắc bệnh hiểm nghèo; </w:t>
      </w:r>
      <w:hyperlink r:id="rId15" w:anchor="noidung" w:tgtFrame="_blank" w:history="1">
        <w:r w:rsidRPr="008C25CC">
          <w:rPr>
            <w:rFonts w:eastAsia="Times New Roman" w:cs="Times New Roman"/>
            <w:color w:val="0000FF"/>
            <w:szCs w:val="28"/>
            <w:u w:val="single"/>
          </w:rPr>
          <w:t>Thông tư số 35/2011/TT- BGDĐT</w:t>
        </w:r>
      </w:hyperlink>
      <w:r w:rsidRPr="008C25CC">
        <w:rPr>
          <w:rFonts w:eastAsia="Times New Roman" w:cs="Times New Roman"/>
          <w:szCs w:val="28"/>
        </w:rPr>
        <w:t xml:space="preserve"> ngày 11 tháng 8 năm 2011 của Bộ trưởng Bộ Giáo dục và Đào tạo quy định về trao và nhận học bổng, trợ cấp cho </w:t>
      </w:r>
      <w:r w:rsidRPr="008C25CC">
        <w:rPr>
          <w:rFonts w:eastAsia="Times New Roman" w:cs="Times New Roman"/>
          <w:szCs w:val="28"/>
        </w:rPr>
        <w:lastRenderedPageBreak/>
        <w:t>người học trong các cơ sở giáo dục thuộc hệ thống giáo dục quốc dân; </w:t>
      </w:r>
      <w:hyperlink r:id="rId16" w:anchor="noidung" w:tgtFrame="_blank" w:history="1">
        <w:r w:rsidRPr="008C25CC">
          <w:rPr>
            <w:rFonts w:eastAsia="Times New Roman" w:cs="Times New Roman"/>
            <w:color w:val="0000FF"/>
            <w:szCs w:val="28"/>
            <w:u w:val="single"/>
          </w:rPr>
          <w:t>Nghị định số 93/2009/NĐ-CP</w:t>
        </w:r>
      </w:hyperlink>
      <w:r w:rsidRPr="008C25CC">
        <w:rPr>
          <w:rFonts w:eastAsia="Times New Roman" w:cs="Times New Roman"/>
          <w:szCs w:val="28"/>
        </w:rPr>
        <w:t> ngày 22 tháng 10 năm 2009 của Chính phủ ban hành Quy chế quản lý và sử dụng viện trợ phi Chính phủ nước ngoài và </w:t>
      </w:r>
      <w:hyperlink r:id="rId17" w:anchor="noidung" w:tgtFrame="_blank" w:history="1">
        <w:r w:rsidRPr="008C25CC">
          <w:rPr>
            <w:rFonts w:eastAsia="Times New Roman" w:cs="Times New Roman"/>
            <w:color w:val="0000FF"/>
            <w:szCs w:val="28"/>
            <w:u w:val="single"/>
          </w:rPr>
          <w:t>Thông tư số 07/2010/TT-BKH</w:t>
        </w:r>
      </w:hyperlink>
      <w:r w:rsidRPr="008C25CC">
        <w:rPr>
          <w:rFonts w:eastAsia="Times New Roman" w:cs="Times New Roman"/>
          <w:szCs w:val="28"/>
        </w:rPr>
        <w:t xml:space="preserve"> ngày </w:t>
      </w:r>
      <w:r w:rsidRPr="009777A8">
        <w:rPr>
          <w:rFonts w:eastAsia="Times New Roman" w:cs="Times New Roman"/>
          <w:spacing w:val="-6"/>
          <w:szCs w:val="28"/>
        </w:rPr>
        <w:t>30/3/2010 của Bộ Kế hoạch và Đầu tư hướng dẫn thi hành Nghị định số 93/2009/NĐ-CP.</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2.</w:t>
      </w:r>
      <w:proofErr w:type="gramEnd"/>
      <w:r w:rsidRPr="008C25CC">
        <w:rPr>
          <w:rFonts w:eastAsia="Times New Roman" w:cs="Times New Roman"/>
          <w:b/>
          <w:bCs/>
          <w:szCs w:val="28"/>
        </w:rPr>
        <w:t xml:space="preserve"> Nguyên tắc vận động, tiếp nhận, quản lý và sử dụng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Việc tài trợ phải đảm bảo nguyên tắc tự nguyện, công khai, minh bạch, không ép buộc, không quy định mức tài trợ bình quân, không quy định mức tài trợ tối thiểu, không lợi dụng việc tài trợ cho giáo dục để ép buộc đóng góp và không coi huy động tài trợ là điều kiện cho việc cung cấp dịch vụ giáo dục, đào tạo.</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Việc vận động, tiếp nhận, quản lý và sử dụng các khoản tài trợ phải được công bố, niêm yết công khai tại cơ sở giáo dục được nhận tài trợ và tuân thủ đúng quy định của pháp luật hiện hành.</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3. Việc quản lý, sử dụng các khoản tài trợ phải </w:t>
      </w:r>
      <w:proofErr w:type="gramStart"/>
      <w:r w:rsidRPr="008C25CC">
        <w:rPr>
          <w:rFonts w:eastAsia="Times New Roman" w:cs="Times New Roman"/>
          <w:szCs w:val="28"/>
        </w:rPr>
        <w:t>theo</w:t>
      </w:r>
      <w:proofErr w:type="gramEnd"/>
      <w:r w:rsidRPr="008C25CC">
        <w:rPr>
          <w:rFonts w:eastAsia="Times New Roman" w:cs="Times New Roman"/>
          <w:szCs w:val="28"/>
        </w:rPr>
        <w:t xml:space="preserve"> nguyên tắc tiết kiệm, hiệu quả, đúng mục đích và không để thất thoát, lãng phí.</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4. Không tiếp nhận các hiện vật không đáp ứng mục đích sử dụng trong cơ sở giáo dục, hiện vật độc hại, nguy hiểm đối với môi trường, sức khỏe của cán bộ, giáo viên, nhân viên và người học.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5. Khuyến khích các nhà tài trợ tự tổ chức thực hiện việc đầu tư xây dựng, mua sắm trang thiết bị và lắp đặt hoàn chỉnh để bàn giao cho cơ sở giáo dục </w:t>
      </w:r>
      <w:proofErr w:type="gramStart"/>
      <w:r w:rsidRPr="008C25CC">
        <w:rPr>
          <w:rFonts w:eastAsia="Times New Roman" w:cs="Times New Roman"/>
          <w:szCs w:val="28"/>
        </w:rPr>
        <w:t>theo</w:t>
      </w:r>
      <w:proofErr w:type="gramEnd"/>
      <w:r w:rsidRPr="008C25CC">
        <w:rPr>
          <w:rFonts w:eastAsia="Times New Roman" w:cs="Times New Roman"/>
          <w:szCs w:val="28"/>
        </w:rPr>
        <w:t xml:space="preserve"> sự thỏa thuận và hướng dẫn của cơ sở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6. Khuyến khích các tổ chức, cá nhân tài trợ, ủng hộ để phát triển sự nghiệp giáo dục, tăng cường cơ sở vật chất trường lớp, hỗ trợ hoạt động dạy - học, hoạt động giáo dục tại các cơ sở giáo dục.</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3.</w:t>
      </w:r>
      <w:proofErr w:type="gramEnd"/>
      <w:r w:rsidRPr="008C25CC">
        <w:rPr>
          <w:rFonts w:eastAsia="Times New Roman" w:cs="Times New Roman"/>
          <w:b/>
          <w:bCs/>
          <w:szCs w:val="28"/>
        </w:rPr>
        <w:t xml:space="preserve"> Nội dung vận động và tiếp nhận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Cơ sở giáo dục được vận động, tiếp nhận các khoản tài trợ để thực hiện các nội dung sau:</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a) Trang bị thiết bị, đồ dùng phục vụ dạy và học; thiết bị phục vụ nghiên cứu khoa học; cải tạo, sửa chữa, xây dựng các hạng mục công trình phục vụ hoạt động giáo dục tại cơ sở giáo dục;</w:t>
      </w:r>
    </w:p>
    <w:p w:rsidR="008C25CC" w:rsidRPr="009777A8" w:rsidRDefault="008C25CC" w:rsidP="001D4ECB">
      <w:pPr>
        <w:spacing w:after="0" w:line="240" w:lineRule="auto"/>
        <w:ind w:firstLine="720"/>
        <w:jc w:val="both"/>
        <w:rPr>
          <w:rFonts w:eastAsia="Times New Roman" w:cs="Times New Roman"/>
          <w:spacing w:val="-6"/>
          <w:szCs w:val="28"/>
        </w:rPr>
      </w:pPr>
      <w:r w:rsidRPr="009777A8">
        <w:rPr>
          <w:rFonts w:eastAsia="Times New Roman" w:cs="Times New Roman"/>
          <w:spacing w:val="-6"/>
          <w:szCs w:val="28"/>
        </w:rPr>
        <w:t>b) Hỗ trợ hoạt động giáo dục, đào tạo và nghiên cứu khoa học trong cơ sở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Không vận động tài trợ để chi trả: thù lao giảng dạy; các khoản chi liên quan trực tiếp cho cán bộ quản lý, giáo viên, giảng viên và nhân viên, các hoạt động an ninh, bảo vệ; thù lao trông coi phương tiện tham gia giao thông của học sinh; thù lao duy trì vệ sinh lớp học, vệ sinh trường; khen thưởng cán bộ quản lý, giáo viên, nhân viên; các chi phí hỗ trợ công tác quản lý của cơ sở giáo dục.</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4.</w:t>
      </w:r>
      <w:proofErr w:type="gramEnd"/>
      <w:r w:rsidRPr="008C25CC">
        <w:rPr>
          <w:rFonts w:eastAsia="Times New Roman" w:cs="Times New Roman"/>
          <w:b/>
          <w:bCs/>
          <w:szCs w:val="28"/>
        </w:rPr>
        <w:t xml:space="preserve"> Hình thức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Tài trợ bằng tiền: Nhà tài trợ sẽ chuyển một khoản tiền bằng đồng Việt Nam hoặc ngoại tệ, kim cương, đá quý, kim loại quý trực tiếp cho cơ sở giáo dục hoặc thông qua tài khoản của cơ sở giáo dục mở tại Kho bạc nhà nước hoặc Ngân hàng thương mại.</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Tài trợ bằng hiện vật: Nhà tài trợ chuyển giao cho cơ sở giáo dục các hiện vật như sách, vở, quần áo, lương thực, thực phẩm, vật liệu, thiết bị, đồ dùng dạy học, công trình xây dựng và các hiện vật khác có giá trị sử dụng, đáp ứng nhu cầu thiết thực của người học và cơ sở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Đối với hình thức tài trợ bằng công trình, việc thẩm định, phê duyệt thiết kế kỹ thuật và tổng dự toán, cấp giấy phép xây dựng, quản lý chất lượng công trình, nghiệm thu, bàn giao, bảo hành, bảo hiểm công trình xây dựng được thực hiện theo đúng quy định của pháp luật hiện hành về đầu tư xây dựng.</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lastRenderedPageBreak/>
        <w:t>3. Tài trợ phi vật chất: Nhà tài trợ chuyển giao hoặc cấp quyền sử dụng không thu tiền đối với bản quyền và quyền sở hữu các tài sản thuộc sở hữu trí tuệ; quyền sử dụng đất; đóng góp ngày công lao động; cung cấp dịch vụ đào tạo, tham quan, khảo sát, hội thảo, chuyên gia tư vấn miễn phí cho cơ sở giáo dục. </w:t>
      </w:r>
    </w:p>
    <w:p w:rsidR="008C25CC" w:rsidRPr="008C25CC" w:rsidRDefault="008C25CC" w:rsidP="001D4ECB">
      <w:pPr>
        <w:spacing w:after="0" w:line="240" w:lineRule="auto"/>
        <w:ind w:firstLine="720"/>
        <w:jc w:val="center"/>
        <w:rPr>
          <w:rFonts w:eastAsia="Times New Roman" w:cs="Times New Roman"/>
          <w:szCs w:val="28"/>
        </w:rPr>
      </w:pPr>
      <w:r w:rsidRPr="008C25CC">
        <w:rPr>
          <w:rFonts w:eastAsia="Times New Roman" w:cs="Times New Roman"/>
          <w:b/>
          <w:bCs/>
          <w:szCs w:val="28"/>
        </w:rPr>
        <w:t>Chương II. QUY TRÌNH VẬN ĐỘNG, TIẾP NHẬN, QUẢN LÝ VÀ SỬ DỤNG TÀI TRỢ</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5.</w:t>
      </w:r>
      <w:proofErr w:type="gramEnd"/>
      <w:r w:rsidRPr="008C25CC">
        <w:rPr>
          <w:rFonts w:eastAsia="Times New Roman" w:cs="Times New Roman"/>
          <w:b/>
          <w:bCs/>
          <w:szCs w:val="28"/>
        </w:rPr>
        <w:t xml:space="preserve"> Vận động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Căn cứ vào kế hoạch hoạt động năm học và dự toán ngân sách được cơ quan nhà nước giao, định kỳ hoặc đột xuất, cơ sở giáo dục xây dựng kế hoạch vận động tài trợ báo cáo phòng giáo dục và đào tạo phê duyệt đối với cơ sở giáo dục mầm non, cơ sở giáo dục cấp tiểu học, trung học cơ sở; báo cáo sở giáo dục và đào tạo phê duyệt đối với cơ sở giáo dục cấp trung học phổ thông và các cơ sở giáo dục khác trực thuộc sở giáo dục và đào tạo, trước khi tổ chức vận động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Đối với trường trung cấp sư phạm, trường cao đẳng sư phạm, cơ sở giáo dục đại học, kế hoạch vận động tài trợ phải trình Hội đồng trường hoặc Hội đồng quản trị phê duyệt trước khi vận động tài trợ và báo cáo cơ quan cấp trên trực tiếp.</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2. Sở giáo dục và đào tạo, phòng giáo dục và đào tạo có trách nhiệm thẩm định phê duyệt kế hoạch vận động tài trợ trong vòng 15 ngày kể từ ngày nhận được hồ sơ của cơ sở giáo dục. </w:t>
      </w:r>
      <w:proofErr w:type="gramStart"/>
      <w:r w:rsidRPr="008C25CC">
        <w:rPr>
          <w:rFonts w:eastAsia="Times New Roman" w:cs="Times New Roman"/>
          <w:szCs w:val="28"/>
        </w:rPr>
        <w:t>Trường hợp phát hiện kế hoạch vận động tài trợ không đúng quy trình, quy định và không công khai minh bạch thì phải yêu cầu cơ sở giáo dục dừng triển khai kế hoạch vận động tài trợ.</w:t>
      </w:r>
      <w:proofErr w:type="gramEnd"/>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3. Kế hoạch vận động tài trợ phải xác định rõ nội dung, mục đích, đối tượng thụ hưởng, dự toán kinh phí và kế hoạch triển khai hoạt động cần tài trợ.</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6.</w:t>
      </w:r>
      <w:proofErr w:type="gramEnd"/>
      <w:r w:rsidRPr="008C25CC">
        <w:rPr>
          <w:rFonts w:eastAsia="Times New Roman" w:cs="Times New Roman"/>
          <w:b/>
          <w:bCs/>
          <w:szCs w:val="28"/>
        </w:rPr>
        <w:t xml:space="preserve"> Tiếp nhận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Thành lập Tổ tiếp nhận tài trợ</w:t>
      </w:r>
    </w:p>
    <w:p w:rsidR="008C25CC" w:rsidRPr="009777A8" w:rsidRDefault="008C25CC" w:rsidP="001D4ECB">
      <w:pPr>
        <w:spacing w:after="0" w:line="240" w:lineRule="auto"/>
        <w:ind w:firstLine="720"/>
        <w:jc w:val="both"/>
        <w:rPr>
          <w:rFonts w:eastAsia="Times New Roman" w:cs="Times New Roman"/>
          <w:spacing w:val="-6"/>
          <w:szCs w:val="28"/>
        </w:rPr>
      </w:pPr>
      <w:r w:rsidRPr="008C25CC">
        <w:rPr>
          <w:rFonts w:eastAsia="Times New Roman" w:cs="Times New Roman"/>
          <w:szCs w:val="28"/>
        </w:rPr>
        <w:t xml:space="preserve">a) Cơ sở giáo dục có trách nhiệm thành lập Tổ tiếp nhận tài trợ. Tổ tiếp nhận tài trợ bao gồm các thành phần chính sau: thủ trưởng cơ sở giáo dục; kế toán trưởng; Ban đại diện cha mẹ học sinh hoặc đại diện Đoàn thanh niên Cộng sản Hồ Chí Minh, Hội </w:t>
      </w:r>
      <w:r w:rsidRPr="009777A8">
        <w:rPr>
          <w:rFonts w:eastAsia="Times New Roman" w:cs="Times New Roman"/>
          <w:spacing w:val="-6"/>
          <w:szCs w:val="28"/>
        </w:rPr>
        <w:t>sinh viên; đại diện của cộng đồng dân cư trên địa bàn đặt trụ sở của cơ sở giáo dục (nếu có);</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b) Thủ trưởng cơ sở giáo dục là Tổ trưởng Tổ tiếp nhận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c) Tổ tiếp nhận tài trợ có trách nhiệm phổ biến, thông tin rộng rãi mục đích, ý nghĩa, nguyên tắc của hoạt động tài trợ; cung cấp thông tin về thời gian, địa chỉ, tên và số tài khoản tiếp nhận tài trợ của cơ sở giáo dục; nghiệm thu và bàn giao đưa vào sử dụng các khoản tài trợ bằng hiện vật hoặc phi vật chất;</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d) Tổ tiếp nhận tự giải thể sau khi hoàn thành nhiệm vụ.</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Cơ sở giáo dục tổ chức tiếp nhận khoản tài trợ như sau:</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a) Đối với các khoản tài trợ bằng tiền: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 Cơ sở giáo dục phải mở sổ kế toán chi tiết để </w:t>
      </w:r>
      <w:proofErr w:type="gramStart"/>
      <w:r w:rsidRPr="008C25CC">
        <w:rPr>
          <w:rFonts w:eastAsia="Times New Roman" w:cs="Times New Roman"/>
          <w:szCs w:val="28"/>
        </w:rPr>
        <w:t>theo</w:t>
      </w:r>
      <w:proofErr w:type="gramEnd"/>
      <w:r w:rsidRPr="008C25CC">
        <w:rPr>
          <w:rFonts w:eastAsia="Times New Roman" w:cs="Times New Roman"/>
          <w:szCs w:val="28"/>
        </w:rPr>
        <w:t xml:space="preserve"> dõi riêng số tiền được tài trợ; mở thêm một tài khoản tại Ngân hàng hoặc Kho bạc Nhà nước để tiếp nhận đối với khoản tài trợ được chuyển khoản;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Trường hợp tài trợ bằng kim cương, đá quý, kim loại quý hoặc hiện vật có giá trị khác, cơ sở giáo dục phối hợp với Tổ tiếp nhận tài trợ tổ chức bán cho Ngân hàng Thương mại hoặc tổ chức bán đấu giá và nộp số tiền thu được vào tài khoản của cơ sở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b) Đối với khoản tài trợ bằng hiện vật:</w:t>
      </w:r>
    </w:p>
    <w:p w:rsidR="009777A8"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 Cơ sở giáo dục phối hợp với Tố tiếp nhận tài trợ có trách nhiệm thực hiện các </w:t>
      </w:r>
    </w:p>
    <w:p w:rsidR="009777A8"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szCs w:val="28"/>
        </w:rPr>
        <w:t>thủ</w:t>
      </w:r>
      <w:proofErr w:type="gramEnd"/>
      <w:r w:rsidRPr="008C25CC">
        <w:rPr>
          <w:rFonts w:eastAsia="Times New Roman" w:cs="Times New Roman"/>
          <w:szCs w:val="28"/>
        </w:rPr>
        <w:t xml:space="preserve"> tục nhận bàn giao, chuẩn bị mặt bằng, kho bãi để bảo quản hiện vật tài trợ </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szCs w:val="28"/>
        </w:rPr>
        <w:lastRenderedPageBreak/>
        <w:t>đảm</w:t>
      </w:r>
      <w:proofErr w:type="gramEnd"/>
      <w:r w:rsidRPr="008C25CC">
        <w:rPr>
          <w:rFonts w:eastAsia="Times New Roman" w:cs="Times New Roman"/>
          <w:szCs w:val="28"/>
        </w:rPr>
        <w:t xml:space="preserve"> bảo thuận lợi, nhanh chóng;</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Trường hợp tài trợ bằng công trình xây dựng cơ bản theo hình thức “chìa khóa trao tay”: Nhà tài trợ hoàn thành hồ sơ, tài liệu và chứng từ liên quan đến xây dựng công trình chuyển cho cơ sở giáo dục và cơ quan tài chính cùng cấp để thực hiện hạch toán theo giá trị công trình tài trợ đã nhận bàn giao. Khuyến khích việc lập quyết toán vốn theo quy định tại </w:t>
      </w:r>
      <w:hyperlink r:id="rId18" w:anchor="noidung" w:tgtFrame="_blank" w:history="1">
        <w:r w:rsidRPr="008C25CC">
          <w:rPr>
            <w:rFonts w:eastAsia="Times New Roman" w:cs="Times New Roman"/>
            <w:color w:val="0000FF"/>
            <w:szCs w:val="28"/>
            <w:u w:val="single"/>
          </w:rPr>
          <w:t>Thông tư số 09/2016/TT-BTC</w:t>
        </w:r>
      </w:hyperlink>
      <w:r w:rsidRPr="008C25CC">
        <w:rPr>
          <w:rFonts w:eastAsia="Times New Roman" w:cs="Times New Roman"/>
          <w:szCs w:val="28"/>
        </w:rPr>
        <w:t> ngày 18 tháng 01 năm 2016 của Bộ Tài chính quy định về quyết toán dự án hoàn thành thuộc nguồn vốn nhà nước;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 Trường hợp tài trợ bằng thiết bị, máy móc: Nhà tài trợ cung cấp tài liệu, hồ sơ kỹ thuật cho cơ sở giáo dục </w:t>
      </w:r>
      <w:proofErr w:type="gramStart"/>
      <w:r w:rsidRPr="008C25CC">
        <w:rPr>
          <w:rFonts w:eastAsia="Times New Roman" w:cs="Times New Roman"/>
          <w:szCs w:val="28"/>
        </w:rPr>
        <w:t>theo</w:t>
      </w:r>
      <w:proofErr w:type="gramEnd"/>
      <w:r w:rsidRPr="008C25CC">
        <w:rPr>
          <w:rFonts w:eastAsia="Times New Roman" w:cs="Times New Roman"/>
          <w:szCs w:val="28"/>
        </w:rPr>
        <w:t xml:space="preserve"> quy định của pháp luật hiện hành.</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c) Đối với khoản tài trợ phi vật chất: Cơ sở giáo dục tiếp nhận, quản lý và sử dụng </w:t>
      </w:r>
      <w:proofErr w:type="gramStart"/>
      <w:r w:rsidRPr="008C25CC">
        <w:rPr>
          <w:rFonts w:eastAsia="Times New Roman" w:cs="Times New Roman"/>
          <w:szCs w:val="28"/>
        </w:rPr>
        <w:t>theo</w:t>
      </w:r>
      <w:proofErr w:type="gramEnd"/>
      <w:r w:rsidRPr="008C25CC">
        <w:rPr>
          <w:rFonts w:eastAsia="Times New Roman" w:cs="Times New Roman"/>
          <w:szCs w:val="28"/>
        </w:rPr>
        <w:t xml:space="preserve"> quy định của pháp luật về sở hữu trí tuệ và các văn bản pháp luật hiện hành.</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Trường hợp tài trợ bằng quyền sử dụng đất: Nhà tài trợ cung cấp các hồ sơ liên quan đến quyền sử dụng đất và làm các thủ tục chuyển giao quyền sử dụng đất cho cơ sở giáo dục tiếp nhận, quản lý và sử dụng </w:t>
      </w:r>
      <w:proofErr w:type="gramStart"/>
      <w:r w:rsidRPr="008C25CC">
        <w:rPr>
          <w:rFonts w:eastAsia="Times New Roman" w:cs="Times New Roman"/>
          <w:szCs w:val="28"/>
        </w:rPr>
        <w:t>theo</w:t>
      </w:r>
      <w:proofErr w:type="gramEnd"/>
      <w:r w:rsidRPr="008C25CC">
        <w:rPr>
          <w:rFonts w:eastAsia="Times New Roman" w:cs="Times New Roman"/>
          <w:szCs w:val="28"/>
        </w:rPr>
        <w:t xml:space="preserve"> quy định của pháp luật về đất đai.</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7.</w:t>
      </w:r>
      <w:proofErr w:type="gramEnd"/>
      <w:r w:rsidRPr="008C25CC">
        <w:rPr>
          <w:rFonts w:eastAsia="Times New Roman" w:cs="Times New Roman"/>
          <w:b/>
          <w:bCs/>
          <w:szCs w:val="28"/>
        </w:rPr>
        <w:t xml:space="preserve"> Quản lý, sử dụng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Cơ sở giáo dục lập kế hoạch sử dụng tài trợ, trong đó xác định rõ mục đích, đối tượng thụ hưởng; cách thức tổ chức thực hiện, tiến độ thực hiện; chất lượng hoạt động, chất lượng sản phẩm, công trình kèm dự toán kinh phí chi tiết phù hợp với các quy định về tiêu chuẩn, định mức hiện hành.</w:t>
      </w:r>
    </w:p>
    <w:p w:rsidR="008C25CC" w:rsidRPr="001D4ECB" w:rsidRDefault="008C25CC" w:rsidP="001D4ECB">
      <w:pPr>
        <w:spacing w:after="0" w:line="240" w:lineRule="auto"/>
        <w:ind w:firstLine="720"/>
        <w:jc w:val="both"/>
        <w:rPr>
          <w:rFonts w:eastAsia="Times New Roman" w:cs="Times New Roman"/>
          <w:spacing w:val="-6"/>
          <w:szCs w:val="28"/>
        </w:rPr>
      </w:pPr>
      <w:r w:rsidRPr="008C25CC">
        <w:rPr>
          <w:rFonts w:eastAsia="Times New Roman" w:cs="Times New Roman"/>
          <w:szCs w:val="28"/>
        </w:rPr>
        <w:t xml:space="preserve">Kế hoạch sử dụng khoản tài trợ phải được công bố và niêm yết công khai trước khi tổ chức thực hiện ít nhất 15 ngày làm việc để lấy ý kiến đóng góp của cán bộ, giáo </w:t>
      </w:r>
      <w:r w:rsidRPr="001D4ECB">
        <w:rPr>
          <w:rFonts w:eastAsia="Times New Roman" w:cs="Times New Roman"/>
          <w:spacing w:val="-6"/>
          <w:szCs w:val="28"/>
        </w:rPr>
        <w:t>viên, nhân viên, học sinh, sinh viên, cha mẹ học sinh, người giám hộ (nếu có) và nhà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Quá trình thực hiện kế hoạch sử dụng tài trợ phải tuân thủ đúng mục đích đã đề ra, đảm bảo tiến độ thời gian, chất lượng sản phẩm, tiêu chuẩn, định mức quy định, tuân thủ các quy định hiện hành về trình tự, thủ tục đầu tư xây dựng và mua sắm đấu thầu. Cơ sở giáo dục phải lập báo cáo quyết toán công việc hoàn thành và niêm yết công khai để người học và xã hội giám sát, đánh giá.</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3. Các sản phẩm, công trình hình thành từ các khoản tài trợ phải được sử dụng đúng mục đích và được bố trí kinh phí duy tu, bảo dưỡng thường xuyên để phát huy hiệu quả sử dụng, không để thất thoát, lãng phí.</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4. Giá trị của khoản tài trợ phải được </w:t>
      </w:r>
      <w:proofErr w:type="gramStart"/>
      <w:r w:rsidRPr="008C25CC">
        <w:rPr>
          <w:rFonts w:eastAsia="Times New Roman" w:cs="Times New Roman"/>
          <w:szCs w:val="28"/>
        </w:rPr>
        <w:t>theo</w:t>
      </w:r>
      <w:proofErr w:type="gramEnd"/>
      <w:r w:rsidRPr="008C25CC">
        <w:rPr>
          <w:rFonts w:eastAsia="Times New Roman" w:cs="Times New Roman"/>
          <w:szCs w:val="28"/>
        </w:rPr>
        <w:t xml:space="preserve"> dõi và ghi chép trong sổ kế toán của cơ sở giáo dục theo quy định.</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8.</w:t>
      </w:r>
      <w:proofErr w:type="gramEnd"/>
      <w:r w:rsidRPr="008C25CC">
        <w:rPr>
          <w:rFonts w:eastAsia="Times New Roman" w:cs="Times New Roman"/>
          <w:b/>
          <w:bCs/>
          <w:szCs w:val="28"/>
        </w:rPr>
        <w:t xml:space="preserve"> Báo cáo tài chính và công khai tài chính</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1. Các khoản tài trợ phải được tổng hợp kịp thời vào báo cáo quyết toán </w:t>
      </w:r>
      <w:proofErr w:type="gramStart"/>
      <w:r w:rsidRPr="008C25CC">
        <w:rPr>
          <w:rFonts w:eastAsia="Times New Roman" w:cs="Times New Roman"/>
          <w:szCs w:val="28"/>
        </w:rPr>
        <w:t>thu</w:t>
      </w:r>
      <w:proofErr w:type="gramEnd"/>
      <w:r w:rsidRPr="008C25CC">
        <w:rPr>
          <w:rFonts w:eastAsia="Times New Roman" w:cs="Times New Roman"/>
          <w:szCs w:val="28"/>
        </w:rPr>
        <w:t>, chi tài chính theo kỳ và báo cáo quyết toán tài chính hàng năm theo quy định của pháp luật.</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Đơn vị dự toán cấp trên có trách nhiệm thẩm tra, xét duyệt quyết toán đối với khoản tài trợ của đơn vị dự toán cấp dưới.</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3. Cơ sở giáo dục sử dụng tài trợ phải công khai nội dung báo cáo tài chính năm và công khai quyết toán </w:t>
      </w:r>
      <w:proofErr w:type="gramStart"/>
      <w:r w:rsidRPr="008C25CC">
        <w:rPr>
          <w:rFonts w:eastAsia="Times New Roman" w:cs="Times New Roman"/>
          <w:szCs w:val="28"/>
        </w:rPr>
        <w:t>thu</w:t>
      </w:r>
      <w:proofErr w:type="gramEnd"/>
      <w:r w:rsidRPr="008C25CC">
        <w:rPr>
          <w:rFonts w:eastAsia="Times New Roman" w:cs="Times New Roman"/>
          <w:szCs w:val="28"/>
        </w:rPr>
        <w:t>, chi tài chính năm đối với các khoản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a) Nội dung công khai tài chính bao gồm: Tên khoản tài trợ; tên tổ chức tài trợ; giá trị tài trợ, quyết toán </w:t>
      </w:r>
      <w:proofErr w:type="gramStart"/>
      <w:r w:rsidRPr="008C25CC">
        <w:rPr>
          <w:rFonts w:eastAsia="Times New Roman" w:cs="Times New Roman"/>
          <w:szCs w:val="28"/>
        </w:rPr>
        <w:t>thu</w:t>
      </w:r>
      <w:proofErr w:type="gramEnd"/>
      <w:r w:rsidRPr="008C25CC">
        <w:rPr>
          <w:rFonts w:eastAsia="Times New Roman" w:cs="Times New Roman"/>
          <w:szCs w:val="28"/>
        </w:rPr>
        <w:t>, chi; kết quả kiểm toán (nếu có);</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b) Hình thức công khai báo cáo tài chính: Báo cáo bằng văn bản cho cơ quan quản lý cấp trên có thẩm quyền phê duyệt kế hoạch vận động tài trợ và cơ quan tài chính đồng cấp; niêm yết công khai tại trụ sở của cơ sở giáo dục nhận tài trợ và các hình thức khác;</w:t>
      </w:r>
    </w:p>
    <w:p w:rsidR="009777A8"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c) Thời điểm công khai: Việc công khai báo cáo tài chính được thực hiện ngay </w:t>
      </w:r>
    </w:p>
    <w:p w:rsidR="008C25CC" w:rsidRPr="001D4ECB" w:rsidRDefault="008C25CC" w:rsidP="009777A8">
      <w:pPr>
        <w:spacing w:after="0" w:line="240" w:lineRule="auto"/>
        <w:jc w:val="both"/>
        <w:rPr>
          <w:rFonts w:eastAsia="Times New Roman" w:cs="Times New Roman"/>
          <w:spacing w:val="-6"/>
          <w:szCs w:val="28"/>
        </w:rPr>
      </w:pPr>
      <w:proofErr w:type="gramStart"/>
      <w:r w:rsidRPr="001D4ECB">
        <w:rPr>
          <w:rFonts w:eastAsia="Times New Roman" w:cs="Times New Roman"/>
          <w:spacing w:val="-6"/>
          <w:szCs w:val="28"/>
        </w:rPr>
        <w:t>sau</w:t>
      </w:r>
      <w:proofErr w:type="gramEnd"/>
      <w:r w:rsidRPr="001D4ECB">
        <w:rPr>
          <w:rFonts w:eastAsia="Times New Roman" w:cs="Times New Roman"/>
          <w:spacing w:val="-6"/>
          <w:szCs w:val="28"/>
        </w:rPr>
        <w:t xml:space="preserve"> khi kết thúc quyết toán năm theo quy định của Luật Ngân sách nhà nước, Luật Kế toán.</w:t>
      </w:r>
    </w:p>
    <w:p w:rsidR="008C25CC" w:rsidRPr="008C25CC" w:rsidRDefault="008C25CC" w:rsidP="001D4ECB">
      <w:pPr>
        <w:spacing w:after="0" w:line="240" w:lineRule="auto"/>
        <w:ind w:firstLine="720"/>
        <w:jc w:val="center"/>
        <w:rPr>
          <w:rFonts w:eastAsia="Times New Roman" w:cs="Times New Roman"/>
          <w:szCs w:val="28"/>
        </w:rPr>
      </w:pPr>
      <w:r w:rsidRPr="008C25CC">
        <w:rPr>
          <w:rFonts w:eastAsia="Times New Roman" w:cs="Times New Roman"/>
          <w:b/>
          <w:bCs/>
          <w:szCs w:val="28"/>
        </w:rPr>
        <w:lastRenderedPageBreak/>
        <w:t>Chương III. TỔ CHỨC THỰC HIỆN</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9.</w:t>
      </w:r>
      <w:proofErr w:type="gramEnd"/>
      <w:r w:rsidRPr="008C25CC">
        <w:rPr>
          <w:rFonts w:eastAsia="Times New Roman" w:cs="Times New Roman"/>
          <w:b/>
          <w:bCs/>
          <w:szCs w:val="28"/>
        </w:rPr>
        <w:t xml:space="preserve"> Trách nhiệm của Ủy ban nhân dân các tỉnh, thành phố trực thuộc trung ương (gọi </w:t>
      </w:r>
      <w:proofErr w:type="gramStart"/>
      <w:r w:rsidRPr="008C25CC">
        <w:rPr>
          <w:rFonts w:eastAsia="Times New Roman" w:cs="Times New Roman"/>
          <w:b/>
          <w:bCs/>
          <w:szCs w:val="28"/>
        </w:rPr>
        <w:t>chung</w:t>
      </w:r>
      <w:proofErr w:type="gramEnd"/>
      <w:r w:rsidRPr="008C25CC">
        <w:rPr>
          <w:rFonts w:eastAsia="Times New Roman" w:cs="Times New Roman"/>
          <w:b/>
          <w:bCs/>
          <w:szCs w:val="28"/>
        </w:rPr>
        <w:t xml:space="preserve"> là Ủy ban nhân dân cấp tỉnh)</w:t>
      </w:r>
    </w:p>
    <w:p w:rsidR="008C25CC" w:rsidRPr="001D4ECB" w:rsidRDefault="008C25CC" w:rsidP="001D4ECB">
      <w:pPr>
        <w:spacing w:after="0" w:line="240" w:lineRule="auto"/>
        <w:ind w:firstLine="720"/>
        <w:jc w:val="both"/>
        <w:rPr>
          <w:rFonts w:eastAsia="Times New Roman" w:cs="Times New Roman"/>
          <w:spacing w:val="-6"/>
          <w:szCs w:val="28"/>
        </w:rPr>
      </w:pPr>
      <w:r w:rsidRPr="001D4ECB">
        <w:rPr>
          <w:rFonts w:eastAsia="Times New Roman" w:cs="Times New Roman"/>
          <w:spacing w:val="-6"/>
          <w:szCs w:val="28"/>
        </w:rPr>
        <w:t>1. Chỉ đạo Ủy ban nhân dân cấp huyện, các cơ quan quản lý giáo dục, cơ quan quản lý tài chính và các ngành liên quan thực hiện Thông tư này trên địa bàn theo thẩm quyền.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Chỉ đạo sở giáo dục và đào tạo, các ngành liên quan tổ chức thanh tra, kiểm tra việc thực hiện Thông tư này trên địa bàn, kịp thời chấn chỉnh và xử lý những trường hợp sai phạm.</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10.</w:t>
      </w:r>
      <w:proofErr w:type="gramEnd"/>
      <w:r w:rsidRPr="008C25CC">
        <w:rPr>
          <w:rFonts w:eastAsia="Times New Roman" w:cs="Times New Roman"/>
          <w:b/>
          <w:bCs/>
          <w:szCs w:val="28"/>
        </w:rPr>
        <w:t xml:space="preserve"> Trách nhiệm của sở giáo dục và đào tạo</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Tham mưu cho Ủy ban nhân cấp tỉnh hướng dẫn, chỉ đạo việc thực hiện Thông tư này trên địa bàn.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Chủ trì, phối hợp với cơ quan tài chính, thanh tra và các đơn vị có liên quan tổ chức thanh tra, kiểm tra việc thực hiện, kịp thời chấn chỉnh và xử lý những trường hợp sai phạm.</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3. Phê duyệt kế hoạch vận động tài trợ của cơ sở giáo dục cấp trung học phổ thông và các cơ sở giáo dục khác trực thuộc đảm bảo phù hợp với nhiệm vụ triển khai năm học.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4. Tổng hợp báo cáo Ủy ban nhân dân cấp tỉnh tình hình vận động, tiếp nhận, quản lý và sử dụng tài trợ của cơ sở giáo dục thuộc thẩm quyền quản lý.</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11.</w:t>
      </w:r>
      <w:proofErr w:type="gramEnd"/>
      <w:r w:rsidRPr="008C25CC">
        <w:rPr>
          <w:rFonts w:eastAsia="Times New Roman" w:cs="Times New Roman"/>
          <w:b/>
          <w:bCs/>
          <w:szCs w:val="28"/>
        </w:rPr>
        <w:t xml:space="preserve"> Trách nhiệm của phòng giáo dục và đào tạo</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Chủ trì, phối hợp với cơ quan tài chính, thanh tra và các đơn vị có liên quan tổ chức thanh tra, kiểm tra việc thực hiện Thông tư này, kịp thời chấn chỉnh và xử lý những trường hợp sai phạm.</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2. Phê duyệt Kế hoạch vận động tài trợ của cơ sở giáo dục mầm </w:t>
      </w:r>
      <w:proofErr w:type="gramStart"/>
      <w:r w:rsidRPr="008C25CC">
        <w:rPr>
          <w:rFonts w:eastAsia="Times New Roman" w:cs="Times New Roman"/>
          <w:szCs w:val="28"/>
        </w:rPr>
        <w:t>non</w:t>
      </w:r>
      <w:proofErr w:type="gramEnd"/>
      <w:r w:rsidRPr="008C25CC">
        <w:rPr>
          <w:rFonts w:eastAsia="Times New Roman" w:cs="Times New Roman"/>
          <w:szCs w:val="28"/>
        </w:rPr>
        <w:t>, cơ sở giáo dục cấp tiểu học, trung học cơ sở đảm bảo phù hợp với nhiệm vụ triển khai năm học.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3. Tổng hợp báo cáo Ủy ban nhân dân cấp huyện tình hình vận động, tiếp nhận, quản lý và sử dụng tài trợ của cơ sở giáo dục thuộc thẩm quyền quản lý.</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12.</w:t>
      </w:r>
      <w:proofErr w:type="gramEnd"/>
      <w:r w:rsidRPr="008C25CC">
        <w:rPr>
          <w:rFonts w:eastAsia="Times New Roman" w:cs="Times New Roman"/>
          <w:b/>
          <w:bCs/>
          <w:szCs w:val="28"/>
        </w:rPr>
        <w:t xml:space="preserve"> Trách nhiệm của thủ trưởng cơ sở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Thủ trưởng cơ sở giáo dục chịu trách nhiệm trước pháp luật về việc vận động, tiếp nhận, quản lý và sử dụng các khoản tài trợ cho cơ sở giáo dục, cụ thể:</w:t>
      </w:r>
    </w:p>
    <w:p w:rsidR="008C25CC" w:rsidRPr="001D4ECB" w:rsidRDefault="008C25CC" w:rsidP="001D4ECB">
      <w:pPr>
        <w:spacing w:after="0" w:line="240" w:lineRule="auto"/>
        <w:ind w:firstLine="720"/>
        <w:jc w:val="both"/>
        <w:rPr>
          <w:rFonts w:eastAsia="Times New Roman" w:cs="Times New Roman"/>
          <w:spacing w:val="-6"/>
          <w:szCs w:val="28"/>
        </w:rPr>
      </w:pPr>
      <w:r w:rsidRPr="008C25CC">
        <w:rPr>
          <w:rFonts w:eastAsia="Times New Roman" w:cs="Times New Roman"/>
          <w:szCs w:val="28"/>
        </w:rPr>
        <w:t xml:space="preserve">1. Tổ chức thực hiện các quy định tại Thông tư này; thực hiện tổng kết, đánh giá </w:t>
      </w:r>
      <w:r w:rsidRPr="001D4ECB">
        <w:rPr>
          <w:rFonts w:eastAsia="Times New Roman" w:cs="Times New Roman"/>
          <w:spacing w:val="-6"/>
          <w:szCs w:val="28"/>
        </w:rPr>
        <w:t>nhằm hoàn thiện và nâng cao hiệu quả việc vận động, tiếp nhận, quản lý và sử dụng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2. Phê duyệt báo cáo quyết toán các khoản tài trợ </w:t>
      </w:r>
      <w:proofErr w:type="gramStart"/>
      <w:r w:rsidRPr="008C25CC">
        <w:rPr>
          <w:rFonts w:eastAsia="Times New Roman" w:cs="Times New Roman"/>
          <w:szCs w:val="28"/>
        </w:rPr>
        <w:t>theo</w:t>
      </w:r>
      <w:proofErr w:type="gramEnd"/>
      <w:r w:rsidRPr="008C25CC">
        <w:rPr>
          <w:rFonts w:eastAsia="Times New Roman" w:cs="Times New Roman"/>
          <w:szCs w:val="28"/>
        </w:rPr>
        <w:t xml:space="preserve"> quy định tại Khoản 3 Điều 8 Thông tư này; gửi kết quả thực hiện đến cơ quan quản lý cấp trên và nhà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3. Thành lập Tổ tiếp nhận tài trợ </w:t>
      </w:r>
      <w:proofErr w:type="gramStart"/>
      <w:r w:rsidRPr="008C25CC">
        <w:rPr>
          <w:rFonts w:eastAsia="Times New Roman" w:cs="Times New Roman"/>
          <w:szCs w:val="28"/>
        </w:rPr>
        <w:t>theo</w:t>
      </w:r>
      <w:proofErr w:type="gramEnd"/>
      <w:r w:rsidRPr="008C25CC">
        <w:rPr>
          <w:rFonts w:eastAsia="Times New Roman" w:cs="Times New Roman"/>
          <w:szCs w:val="28"/>
        </w:rPr>
        <w:t xml:space="preserve"> quy định tại Khoản 1 Điều 6 Thông tư này.</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4. Phối hợp với nhà tài trợ tổ chức triển khai có hiệu quả hoạt động tài trợ cho cơ sở giáo dục. Chủ động đề xuất với nhà tài trợ về thứ tự nhiệm vụ ưu tiên trong việc sử dụng tài trợ để tăng cường cơ sở vật chất trường lớp, hỗ trợ hoạt động dạy - học, hoạt động giáo dục phù hợp với kế hoạch phát triển của cơ sở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5. Phối hợp với nhà tài trợ thực hiện các biện pháp kỹ thuật, quy trình, thủ tục trong quá trình thực hiện để đảm bảo chất lượng, mỹ quan của sản phẩm, công trình và phù hợp với môi trường giáo dục.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6. Tổ chức nghiệm </w:t>
      </w:r>
      <w:proofErr w:type="gramStart"/>
      <w:r w:rsidRPr="008C25CC">
        <w:rPr>
          <w:rFonts w:eastAsia="Times New Roman" w:cs="Times New Roman"/>
          <w:szCs w:val="28"/>
        </w:rPr>
        <w:t>thu</w:t>
      </w:r>
      <w:proofErr w:type="gramEnd"/>
      <w:r w:rsidRPr="008C25CC">
        <w:rPr>
          <w:rFonts w:eastAsia="Times New Roman" w:cs="Times New Roman"/>
          <w:szCs w:val="28"/>
        </w:rPr>
        <w:t>, tiếp nhận sản phẩm, công trình do nhà tài trợ tự thực hiện theo đúng quy định của pháp luật và có trách nhiệm quản lý, duy tu, bảo dưỡng để đảm bảo sản phẩm, công trình được sử dụng hiệu quả, đúng mục đích.</w:t>
      </w:r>
    </w:p>
    <w:p w:rsidR="009777A8"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7. Có trách nhiệm báo cáo với cơ quan quản lý cấp trên về tình hình vận động, </w:t>
      </w:r>
    </w:p>
    <w:p w:rsidR="008C25CC" w:rsidRPr="008C25CC" w:rsidRDefault="008C25CC" w:rsidP="009777A8">
      <w:pPr>
        <w:spacing w:after="0" w:line="240" w:lineRule="auto"/>
        <w:jc w:val="both"/>
        <w:rPr>
          <w:rFonts w:eastAsia="Times New Roman" w:cs="Times New Roman"/>
          <w:szCs w:val="28"/>
        </w:rPr>
      </w:pPr>
      <w:proofErr w:type="gramStart"/>
      <w:r w:rsidRPr="008C25CC">
        <w:rPr>
          <w:rFonts w:eastAsia="Times New Roman" w:cs="Times New Roman"/>
          <w:szCs w:val="28"/>
        </w:rPr>
        <w:t>tiếp</w:t>
      </w:r>
      <w:proofErr w:type="gramEnd"/>
      <w:r w:rsidRPr="008C25CC">
        <w:rPr>
          <w:rFonts w:eastAsia="Times New Roman" w:cs="Times New Roman"/>
          <w:szCs w:val="28"/>
        </w:rPr>
        <w:t xml:space="preserve"> nhận, quản lý và sử dụng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lastRenderedPageBreak/>
        <w:t>8. Chịu trách nhiệm báo cáo, giải trình các đơn vị có chức năng giám sát, kiểm tra, thanh tra việc quản lý và sử dụng tài trợ tại cơ sở giáo dục nếu được yêu cầu.</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9. Có trách nhiệm giải trình, trả lời các ý kiến thắc mắc (nếu có) của giáo viên, cán bộ, nhân viên, học sinh, sinh viên, cha mẹ học sinh và nhà tài trợ trong việc tiếp nhận, quản lý và sử dụng tài trợ.</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13.</w:t>
      </w:r>
      <w:proofErr w:type="gramEnd"/>
      <w:r w:rsidRPr="008C25CC">
        <w:rPr>
          <w:rFonts w:eastAsia="Times New Roman" w:cs="Times New Roman"/>
          <w:b/>
          <w:bCs/>
          <w:szCs w:val="28"/>
        </w:rPr>
        <w:t xml:space="preserve"> Trách nhiệm của Ban đại diện cha mẹ học sinh</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Phối hợp với cơ sở giáo dục trong việc tổ chức vận động, tiếp nhận, quản lý và sử dụng các khoản tài trợ.</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Cử đại diện tham gia Tổ tiếp nhận tài trợ của cơ sở giáo dục để phổ biến, thông tin rộng rãi mục đích, ý nghĩa, nguyên tắc và việc quản lý sử dụng tài trợ tới toàn bộ phụ huynh trong trường.</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3. Cử đại diện tham gia quá trình tiếp nhận tài trợ, nghiệm </w:t>
      </w:r>
      <w:proofErr w:type="gramStart"/>
      <w:r w:rsidRPr="008C25CC">
        <w:rPr>
          <w:rFonts w:eastAsia="Times New Roman" w:cs="Times New Roman"/>
          <w:szCs w:val="28"/>
        </w:rPr>
        <w:t>thu</w:t>
      </w:r>
      <w:proofErr w:type="gramEnd"/>
      <w:r w:rsidRPr="008C25CC">
        <w:rPr>
          <w:rFonts w:eastAsia="Times New Roman" w:cs="Times New Roman"/>
          <w:szCs w:val="28"/>
        </w:rPr>
        <w:t xml:space="preserve"> và bàn giao đưa vào sử dụng các khoản tài trợ bằng hiện vật hoặc phi vật chất.</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4. Giám sát việc quản lý và sử dụng tài trợ của cơ sở giáo dục.</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14.</w:t>
      </w:r>
      <w:proofErr w:type="gramEnd"/>
      <w:r w:rsidRPr="008C25CC">
        <w:rPr>
          <w:rFonts w:eastAsia="Times New Roman" w:cs="Times New Roman"/>
          <w:b/>
          <w:bCs/>
          <w:szCs w:val="28"/>
        </w:rPr>
        <w:t xml:space="preserve"> Trách nhiệm của Hội đồng trường</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Hội đồng trường đối với cơ sở giáo dục công lập, Hội đồng quản trị đối với cơ sở giáo dục dân lập, tư thục (sau đây gọi là Hội đồng trường) có trách nhiệm sau:</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Thông qua kế hoạch tài trợ đối với cơ sở giáo dục mầm non, tiểu học, trung học cơ sở, trung học phổ thông trước khi trình sở giáo dục và đào tạo, phòng giáo dục và đào tạo phê duyệt; Phê duyệt kế hoạch vận động tài trợ đối với trường trung cấp sư phạm, trường cao đẳng sư phạm, cơ sở giáo dục đại học.</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 xml:space="preserve">2. Kiểm tra, giám sát việc thực hiện quy trình vận động, tiếp nhận, quản lý và sử dụng tài trợ của cơ sở giáo dục </w:t>
      </w:r>
      <w:proofErr w:type="gramStart"/>
      <w:r w:rsidRPr="008C25CC">
        <w:rPr>
          <w:rFonts w:eastAsia="Times New Roman" w:cs="Times New Roman"/>
          <w:szCs w:val="28"/>
        </w:rPr>
        <w:t>theo</w:t>
      </w:r>
      <w:proofErr w:type="gramEnd"/>
      <w:r w:rsidRPr="008C25CC">
        <w:rPr>
          <w:rFonts w:eastAsia="Times New Roman" w:cs="Times New Roman"/>
          <w:szCs w:val="28"/>
        </w:rPr>
        <w:t xml:space="preserve"> đúng quy định tại Thông tư này.</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15.</w:t>
      </w:r>
      <w:proofErr w:type="gramEnd"/>
      <w:r w:rsidRPr="008C25CC">
        <w:rPr>
          <w:rFonts w:eastAsia="Times New Roman" w:cs="Times New Roman"/>
          <w:b/>
          <w:bCs/>
          <w:szCs w:val="28"/>
        </w:rPr>
        <w:t xml:space="preserve"> Khen thưởng và xử lý </w:t>
      </w:r>
      <w:proofErr w:type="gramStart"/>
      <w:r w:rsidRPr="008C25CC">
        <w:rPr>
          <w:rFonts w:eastAsia="Times New Roman" w:cs="Times New Roman"/>
          <w:b/>
          <w:bCs/>
          <w:szCs w:val="28"/>
        </w:rPr>
        <w:t>vi</w:t>
      </w:r>
      <w:proofErr w:type="gramEnd"/>
      <w:r w:rsidRPr="008C25CC">
        <w:rPr>
          <w:rFonts w:eastAsia="Times New Roman" w:cs="Times New Roman"/>
          <w:b/>
          <w:bCs/>
          <w:szCs w:val="28"/>
        </w:rPr>
        <w:t xml:space="preserve"> phạm</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1. Nhà tài trợ có đóng góp tích cực cho sự nghiệp phát triển giáo dục và đào tạo được thủ trưởng cơ sở giáo dục và các cơ quan quản lý cơ sở giáo dục vinh danh theo thẩm quyền hoặc đề xuất với cấp trên các hình thức khen thưởng theo quy định của Luật Thi đua khen thưởng.</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Các cơ quan, tổ chức, cá nhân và thủ trưởng cơ sở giáo dục nhận tài trợ thực hiện quy trình vận động, tiếp nhận, quản lý và sử dụng tài trợ trái với quy định tại Thông tư này thì tùy theo mức độ vi phạm sẽ bị xử lý hành chính hoặc bị truy cứu trách nhiệm hình sự theo quy định của pháp luật.</w:t>
      </w:r>
    </w:p>
    <w:p w:rsidR="008C25CC" w:rsidRPr="008C25CC" w:rsidRDefault="008C25CC" w:rsidP="001D4ECB">
      <w:pPr>
        <w:spacing w:after="0" w:line="240" w:lineRule="auto"/>
        <w:ind w:firstLine="720"/>
        <w:jc w:val="both"/>
        <w:rPr>
          <w:rFonts w:eastAsia="Times New Roman" w:cs="Times New Roman"/>
          <w:szCs w:val="28"/>
        </w:rPr>
      </w:pPr>
      <w:proofErr w:type="gramStart"/>
      <w:r w:rsidRPr="008C25CC">
        <w:rPr>
          <w:rFonts w:eastAsia="Times New Roman" w:cs="Times New Roman"/>
          <w:b/>
          <w:bCs/>
          <w:szCs w:val="28"/>
        </w:rPr>
        <w:t>Điều 16.</w:t>
      </w:r>
      <w:proofErr w:type="gramEnd"/>
      <w:r w:rsidRPr="008C25CC">
        <w:rPr>
          <w:rFonts w:eastAsia="Times New Roman" w:cs="Times New Roman"/>
          <w:b/>
          <w:bCs/>
          <w:szCs w:val="28"/>
        </w:rPr>
        <w:t xml:space="preserve"> Hiệu lực thi hành</w:t>
      </w:r>
    </w:p>
    <w:p w:rsidR="008C25CC" w:rsidRPr="009777A8" w:rsidRDefault="008C25CC" w:rsidP="001D4ECB">
      <w:pPr>
        <w:spacing w:after="0" w:line="240" w:lineRule="auto"/>
        <w:ind w:firstLine="720"/>
        <w:jc w:val="both"/>
        <w:rPr>
          <w:rFonts w:eastAsia="Times New Roman" w:cs="Times New Roman"/>
          <w:spacing w:val="-6"/>
          <w:szCs w:val="28"/>
        </w:rPr>
      </w:pPr>
      <w:r w:rsidRPr="008C25CC">
        <w:rPr>
          <w:rFonts w:eastAsia="Times New Roman" w:cs="Times New Roman"/>
          <w:szCs w:val="28"/>
        </w:rPr>
        <w:t>1. Thông tư này có hiệu lực thi hành kể từ ngày 18 tháng 9 năm 2018. Thông tư này thay thế </w:t>
      </w:r>
      <w:hyperlink r:id="rId19" w:anchor="noidung" w:tgtFrame="_blank" w:history="1">
        <w:r w:rsidRPr="008C25CC">
          <w:rPr>
            <w:rFonts w:eastAsia="Times New Roman" w:cs="Times New Roman"/>
            <w:color w:val="0000FF"/>
            <w:szCs w:val="28"/>
            <w:u w:val="single"/>
          </w:rPr>
          <w:t>Thông tư số 29/2012/TT-BGDĐT</w:t>
        </w:r>
      </w:hyperlink>
      <w:r w:rsidRPr="008C25CC">
        <w:rPr>
          <w:rFonts w:eastAsia="Times New Roman" w:cs="Times New Roman"/>
          <w:szCs w:val="28"/>
        </w:rPr>
        <w:t xml:space="preserve"> ngày 10 tháng 9 năm 2012 của Bộ Giáo </w:t>
      </w:r>
      <w:r w:rsidRPr="009777A8">
        <w:rPr>
          <w:rFonts w:eastAsia="Times New Roman" w:cs="Times New Roman"/>
          <w:spacing w:val="-6"/>
          <w:szCs w:val="28"/>
        </w:rPr>
        <w:t>dục và Đào tạo quy định về tài trợ cho cơ sở giáo dục thuộc hệ thống giáo dục quốc dân.</w:t>
      </w:r>
    </w:p>
    <w:p w:rsidR="008C25CC" w:rsidRPr="008C25CC" w:rsidRDefault="008C25CC" w:rsidP="001D4ECB">
      <w:pPr>
        <w:spacing w:after="0" w:line="240" w:lineRule="auto"/>
        <w:ind w:firstLine="720"/>
        <w:jc w:val="both"/>
        <w:rPr>
          <w:rFonts w:eastAsia="Times New Roman" w:cs="Times New Roman"/>
          <w:szCs w:val="28"/>
        </w:rPr>
      </w:pPr>
      <w:r w:rsidRPr="008C25CC">
        <w:rPr>
          <w:rFonts w:eastAsia="Times New Roman" w:cs="Times New Roman"/>
          <w:szCs w:val="28"/>
        </w:rPr>
        <w:t>2. Chánh Văn phòng, Vụ trưởng Vụ Kế hoạch - Tài chính, Thủ trưởng các đơn vị thuộc Bộ Giáo dục và Đào tạo; Chủ tịch Ủy ban nhân dân tỉnh, thành phố trực thuộc Trung ương; Giám đốc sở giáo dục và đào tạo; Thủ trưởng các cơ sở giáo dục và các cơ quan, tổ chức, cá nhân có liên quan chịu trách nhiệm thi hành Thông tư này.</w:t>
      </w:r>
    </w:p>
    <w:p w:rsidR="008C25CC" w:rsidRPr="008C25CC" w:rsidRDefault="008C25CC" w:rsidP="001D4ECB">
      <w:pPr>
        <w:spacing w:after="0" w:line="240" w:lineRule="auto"/>
        <w:rPr>
          <w:rFonts w:eastAsia="Times New Roman" w:cs="Times New Roman"/>
          <w:szCs w:val="28"/>
        </w:rPr>
      </w:pPr>
      <w:r w:rsidRPr="008C25CC">
        <w:rPr>
          <w:rFonts w:eastAsia="Times New Roman" w:cs="Times New Roman"/>
          <w:szCs w:val="28"/>
        </w:rPr>
        <w:t> </w:t>
      </w:r>
    </w:p>
    <w:tbl>
      <w:tblPr>
        <w:tblW w:w="10350" w:type="dxa"/>
        <w:tblInd w:w="108" w:type="dxa"/>
        <w:tblCellMar>
          <w:left w:w="0" w:type="dxa"/>
          <w:right w:w="0" w:type="dxa"/>
        </w:tblCellMar>
        <w:tblLook w:val="04A0"/>
      </w:tblPr>
      <w:tblGrid>
        <w:gridCol w:w="6502"/>
        <w:gridCol w:w="3848"/>
      </w:tblGrid>
      <w:tr w:rsidR="008C25CC" w:rsidRPr="008C25CC" w:rsidTr="008C25CC">
        <w:tc>
          <w:tcPr>
            <w:tcW w:w="6502" w:type="dxa"/>
            <w:tcMar>
              <w:top w:w="0" w:type="dxa"/>
              <w:left w:w="108" w:type="dxa"/>
              <w:bottom w:w="0" w:type="dxa"/>
              <w:right w:w="108" w:type="dxa"/>
            </w:tcMar>
            <w:hideMark/>
          </w:tcPr>
          <w:p w:rsidR="008C25CC" w:rsidRPr="008C25CC" w:rsidRDefault="008C25CC" w:rsidP="001D4ECB">
            <w:pPr>
              <w:spacing w:after="0" w:line="240" w:lineRule="auto"/>
              <w:rPr>
                <w:rFonts w:eastAsia="Times New Roman" w:cs="Times New Roman"/>
                <w:color w:val="222222"/>
                <w:sz w:val="24"/>
                <w:szCs w:val="24"/>
              </w:rPr>
            </w:pPr>
            <w:r w:rsidRPr="008C25CC">
              <w:rPr>
                <w:rFonts w:eastAsia="Times New Roman" w:cs="Times New Roman"/>
                <w:b/>
                <w:bCs/>
                <w:i/>
                <w:iCs/>
                <w:color w:val="222222"/>
                <w:sz w:val="24"/>
                <w:szCs w:val="24"/>
              </w:rPr>
              <w:t>Nơi nhận:</w:t>
            </w:r>
            <w:r w:rsidRPr="008C25CC">
              <w:rPr>
                <w:rFonts w:eastAsia="Times New Roman" w:cs="Times New Roman"/>
                <w:color w:val="222222"/>
                <w:sz w:val="24"/>
                <w:szCs w:val="24"/>
              </w:rPr>
              <w:br/>
              <w:t>- Văn phòng Trung ương và Các Ban của Đảng;</w:t>
            </w:r>
            <w:r w:rsidRPr="008C25CC">
              <w:rPr>
                <w:rFonts w:eastAsia="Times New Roman" w:cs="Times New Roman"/>
                <w:color w:val="222222"/>
                <w:sz w:val="24"/>
                <w:szCs w:val="24"/>
              </w:rPr>
              <w:br/>
              <w:t>- Văn phòng Tổng Bí thư;</w:t>
            </w:r>
            <w:r w:rsidRPr="008C25CC">
              <w:rPr>
                <w:rFonts w:eastAsia="Times New Roman" w:cs="Times New Roman"/>
                <w:color w:val="222222"/>
                <w:sz w:val="24"/>
                <w:szCs w:val="24"/>
              </w:rPr>
              <w:br/>
              <w:t>- Văn phòng Chủ tịch nước;</w:t>
            </w:r>
            <w:r w:rsidRPr="008C25CC">
              <w:rPr>
                <w:rFonts w:eastAsia="Times New Roman" w:cs="Times New Roman"/>
                <w:color w:val="222222"/>
                <w:sz w:val="24"/>
                <w:szCs w:val="24"/>
              </w:rPr>
              <w:br/>
              <w:t>- Văn phòng Quốc hội;</w:t>
            </w:r>
            <w:r w:rsidRPr="008C25CC">
              <w:rPr>
                <w:rFonts w:eastAsia="Times New Roman" w:cs="Times New Roman"/>
                <w:color w:val="222222"/>
                <w:sz w:val="24"/>
                <w:szCs w:val="24"/>
              </w:rPr>
              <w:br/>
              <w:t>- Ủy ban VHGDTTNNĐ của Quốc hội;</w:t>
            </w:r>
            <w:r w:rsidRPr="008C25CC">
              <w:rPr>
                <w:rFonts w:eastAsia="Times New Roman" w:cs="Times New Roman"/>
                <w:color w:val="222222"/>
                <w:sz w:val="24"/>
                <w:szCs w:val="24"/>
              </w:rPr>
              <w:br/>
              <w:t>- Văn phòng Chính phủ;</w:t>
            </w:r>
            <w:r w:rsidRPr="008C25CC">
              <w:rPr>
                <w:rFonts w:eastAsia="Times New Roman" w:cs="Times New Roman"/>
                <w:color w:val="222222"/>
                <w:sz w:val="24"/>
                <w:szCs w:val="24"/>
              </w:rPr>
              <w:br/>
            </w:r>
            <w:r w:rsidRPr="008C25CC">
              <w:rPr>
                <w:rFonts w:eastAsia="Times New Roman" w:cs="Times New Roman"/>
                <w:color w:val="222222"/>
                <w:sz w:val="24"/>
                <w:szCs w:val="24"/>
              </w:rPr>
              <w:lastRenderedPageBreak/>
              <w:t>- Kiểm toán Nhà nước;</w:t>
            </w:r>
            <w:r w:rsidRPr="008C25CC">
              <w:rPr>
                <w:rFonts w:eastAsia="Times New Roman" w:cs="Times New Roman"/>
                <w:color w:val="222222"/>
                <w:sz w:val="24"/>
                <w:szCs w:val="24"/>
              </w:rPr>
              <w:br/>
              <w:t>- UBTW Mặt trận Tổ quốc Việt Nạm;</w:t>
            </w:r>
            <w:r w:rsidRPr="008C25CC">
              <w:rPr>
                <w:rFonts w:eastAsia="Times New Roman" w:cs="Times New Roman"/>
                <w:color w:val="222222"/>
                <w:sz w:val="24"/>
                <w:szCs w:val="24"/>
              </w:rPr>
              <w:br/>
              <w:t>- Cơ quan Trung ương các đoàn thể;</w:t>
            </w:r>
            <w:r w:rsidRPr="008C25CC">
              <w:rPr>
                <w:rFonts w:eastAsia="Times New Roman" w:cs="Times New Roman"/>
                <w:color w:val="222222"/>
                <w:sz w:val="24"/>
                <w:szCs w:val="24"/>
              </w:rPr>
              <w:br/>
              <w:t>- Cục Kiểm tra văn bản quy phạm pháp luật (Bộ Tư pháp);</w:t>
            </w:r>
            <w:r w:rsidRPr="008C25CC">
              <w:rPr>
                <w:rFonts w:eastAsia="Times New Roman" w:cs="Times New Roman"/>
                <w:color w:val="222222"/>
                <w:sz w:val="24"/>
                <w:szCs w:val="24"/>
              </w:rPr>
              <w:br/>
              <w:t>- Ủy ban Quốc gia đổi mới giáo dục và đào tạo;</w:t>
            </w:r>
            <w:r w:rsidRPr="008C25CC">
              <w:rPr>
                <w:rFonts w:eastAsia="Times New Roman" w:cs="Times New Roman"/>
                <w:color w:val="222222"/>
                <w:sz w:val="24"/>
                <w:szCs w:val="24"/>
              </w:rPr>
              <w:br/>
              <w:t>- Hội đồng Quốc gia giáo dục và Phát triển nhân lực;</w:t>
            </w:r>
            <w:r w:rsidRPr="008C25CC">
              <w:rPr>
                <w:rFonts w:eastAsia="Times New Roman" w:cs="Times New Roman"/>
                <w:color w:val="222222"/>
                <w:sz w:val="24"/>
                <w:szCs w:val="24"/>
              </w:rPr>
              <w:br/>
              <w:t>- UBND các tỉnh, TP trực thuộc TW;</w:t>
            </w:r>
            <w:r w:rsidRPr="008C25CC">
              <w:rPr>
                <w:rFonts w:eastAsia="Times New Roman" w:cs="Times New Roman"/>
                <w:color w:val="222222"/>
                <w:sz w:val="24"/>
                <w:szCs w:val="24"/>
              </w:rPr>
              <w:br/>
              <w:t>- Các Bộ, cơ quan ngang Bộ, cơ quan thuộc Chính phủ;</w:t>
            </w:r>
            <w:r w:rsidRPr="008C25CC">
              <w:rPr>
                <w:rFonts w:eastAsia="Times New Roman" w:cs="Times New Roman"/>
                <w:color w:val="222222"/>
                <w:sz w:val="24"/>
                <w:szCs w:val="24"/>
              </w:rPr>
              <w:br/>
              <w:t>- Bộ trưởng;</w:t>
            </w:r>
            <w:r w:rsidRPr="008C25CC">
              <w:rPr>
                <w:rFonts w:eastAsia="Times New Roman" w:cs="Times New Roman"/>
                <w:color w:val="222222"/>
                <w:sz w:val="24"/>
                <w:szCs w:val="24"/>
              </w:rPr>
              <w:br/>
              <w:t>- Như Điều 16 (để thực hiện);</w:t>
            </w:r>
            <w:r w:rsidRPr="008C25CC">
              <w:rPr>
                <w:rFonts w:eastAsia="Times New Roman" w:cs="Times New Roman"/>
                <w:color w:val="222222"/>
                <w:sz w:val="24"/>
                <w:szCs w:val="24"/>
              </w:rPr>
              <w:br/>
              <w:t>- Các cơ sở giáo dục quy định tại khoản 2 Điều 1;</w:t>
            </w:r>
            <w:r w:rsidRPr="008C25CC">
              <w:rPr>
                <w:rFonts w:eastAsia="Times New Roman" w:cs="Times New Roman"/>
                <w:color w:val="222222"/>
                <w:sz w:val="24"/>
                <w:szCs w:val="24"/>
              </w:rPr>
              <w:br/>
              <w:t>- Công báo;</w:t>
            </w:r>
            <w:r w:rsidRPr="008C25CC">
              <w:rPr>
                <w:rFonts w:eastAsia="Times New Roman" w:cs="Times New Roman"/>
                <w:color w:val="222222"/>
                <w:sz w:val="24"/>
                <w:szCs w:val="24"/>
              </w:rPr>
              <w:br/>
              <w:t>- Website của Chính phủ;</w:t>
            </w:r>
            <w:r w:rsidRPr="008C25CC">
              <w:rPr>
                <w:rFonts w:eastAsia="Times New Roman" w:cs="Times New Roman"/>
                <w:color w:val="222222"/>
                <w:sz w:val="24"/>
                <w:szCs w:val="24"/>
              </w:rPr>
              <w:br/>
              <w:t>- Website của Bộ GD&amp;ĐT;</w:t>
            </w:r>
            <w:r w:rsidRPr="008C25CC">
              <w:rPr>
                <w:rFonts w:eastAsia="Times New Roman" w:cs="Times New Roman"/>
                <w:color w:val="222222"/>
                <w:sz w:val="24"/>
                <w:szCs w:val="24"/>
              </w:rPr>
              <w:br/>
              <w:t>- Lưu: VT, Vụ PC, Vụ KHTC (20b).</w:t>
            </w:r>
          </w:p>
        </w:tc>
        <w:tc>
          <w:tcPr>
            <w:tcW w:w="3848" w:type="dxa"/>
            <w:tcMar>
              <w:top w:w="0" w:type="dxa"/>
              <w:left w:w="108" w:type="dxa"/>
              <w:bottom w:w="0" w:type="dxa"/>
              <w:right w:w="108" w:type="dxa"/>
            </w:tcMar>
            <w:hideMark/>
          </w:tcPr>
          <w:p w:rsidR="008C25CC" w:rsidRPr="008C25CC" w:rsidRDefault="008C25CC" w:rsidP="009777A8">
            <w:pPr>
              <w:spacing w:after="0" w:line="240" w:lineRule="auto"/>
              <w:jc w:val="center"/>
              <w:rPr>
                <w:rFonts w:eastAsia="Times New Roman" w:cs="Times New Roman"/>
                <w:color w:val="222222"/>
                <w:szCs w:val="28"/>
              </w:rPr>
            </w:pPr>
            <w:r w:rsidRPr="008C25CC">
              <w:rPr>
                <w:rFonts w:eastAsia="Times New Roman" w:cs="Times New Roman"/>
                <w:b/>
                <w:bCs/>
                <w:color w:val="222222"/>
                <w:szCs w:val="28"/>
              </w:rPr>
              <w:lastRenderedPageBreak/>
              <w:t>KT. BỘ TRƯỞNG</w:t>
            </w:r>
            <w:r w:rsidRPr="008C25CC">
              <w:rPr>
                <w:rFonts w:eastAsia="Times New Roman" w:cs="Times New Roman"/>
                <w:b/>
                <w:bCs/>
                <w:color w:val="222222"/>
                <w:szCs w:val="28"/>
              </w:rPr>
              <w:br/>
              <w:t>THỨ TRƯỞNG</w:t>
            </w:r>
            <w:r w:rsidRPr="008C25CC">
              <w:rPr>
                <w:rFonts w:eastAsia="Times New Roman" w:cs="Times New Roman"/>
                <w:color w:val="222222"/>
                <w:szCs w:val="28"/>
              </w:rPr>
              <w:br/>
            </w:r>
            <w:r w:rsidRPr="008C25CC">
              <w:rPr>
                <w:rFonts w:eastAsia="Times New Roman" w:cs="Times New Roman"/>
                <w:color w:val="222222"/>
                <w:szCs w:val="28"/>
              </w:rPr>
              <w:br/>
            </w:r>
            <w:r w:rsidRPr="008C25CC">
              <w:rPr>
                <w:rFonts w:eastAsia="Times New Roman" w:cs="Times New Roman"/>
                <w:b/>
                <w:bCs/>
                <w:color w:val="222222"/>
                <w:szCs w:val="28"/>
              </w:rPr>
              <w:t>Phạm Mạnh Hùng</w:t>
            </w:r>
          </w:p>
        </w:tc>
      </w:tr>
    </w:tbl>
    <w:p w:rsidR="00723E59" w:rsidRPr="008C25CC" w:rsidRDefault="00723E59" w:rsidP="001D4ECB">
      <w:pPr>
        <w:spacing w:after="0" w:line="240" w:lineRule="auto"/>
        <w:rPr>
          <w:rFonts w:cs="Times New Roman"/>
          <w:szCs w:val="28"/>
        </w:rPr>
      </w:pPr>
    </w:p>
    <w:sectPr w:rsidR="00723E59" w:rsidRPr="008C25CC" w:rsidSect="008C25CC">
      <w:pgSz w:w="11909" w:h="16834" w:code="9"/>
      <w:pgMar w:top="720" w:right="72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C25CC"/>
    <w:rsid w:val="000E723D"/>
    <w:rsid w:val="001D4ECB"/>
    <w:rsid w:val="00447BD5"/>
    <w:rsid w:val="006157E6"/>
    <w:rsid w:val="00723E59"/>
    <w:rsid w:val="008C25CC"/>
    <w:rsid w:val="0097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5C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C25CC"/>
    <w:rPr>
      <w:b/>
      <w:bCs/>
    </w:rPr>
  </w:style>
  <w:style w:type="character" w:styleId="Emphasis">
    <w:name w:val="Emphasis"/>
    <w:basedOn w:val="DefaultParagraphFont"/>
    <w:uiPriority w:val="20"/>
    <w:qFormat/>
    <w:rsid w:val="008C25CC"/>
    <w:rPr>
      <w:i/>
      <w:iCs/>
    </w:rPr>
  </w:style>
  <w:style w:type="character" w:styleId="Hyperlink">
    <w:name w:val="Hyperlink"/>
    <w:basedOn w:val="DefaultParagraphFont"/>
    <w:uiPriority w:val="99"/>
    <w:semiHidden/>
    <w:unhideWhenUsed/>
    <w:rsid w:val="008C25CC"/>
    <w:rPr>
      <w:color w:val="0000FF"/>
      <w:u w:val="single"/>
    </w:rPr>
  </w:style>
</w:styles>
</file>

<file path=word/webSettings.xml><?xml version="1.0" encoding="utf-8"?>
<w:webSettings xmlns:r="http://schemas.openxmlformats.org/officeDocument/2006/relationships" xmlns:w="http://schemas.openxmlformats.org/wordprocessingml/2006/main">
  <w:divs>
    <w:div w:id="43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nghi-dinh-31-2011-nd-cp-chinh-phu-61562-d1.html" TargetMode="External"/><Relationship Id="rId13" Type="http://schemas.openxmlformats.org/officeDocument/2006/relationships/hyperlink" Target="https://luatvietnam.vn/chinh-sach/thong-tu-72-2008-tt-btc-bo-tai-chinh-37132-d1.html" TargetMode="External"/><Relationship Id="rId18" Type="http://schemas.openxmlformats.org/officeDocument/2006/relationships/hyperlink" Target="https://luatvietnam.vn/tai-chinh/thong-tu-09-2016-tt-btc-bo-tai-chinh-102768-d1.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uatvietnam.vn/giao-duc/nghi-dinh-75-2006-nd-cp-chinh-phu-18963-d1.html" TargetMode="External"/><Relationship Id="rId12" Type="http://schemas.openxmlformats.org/officeDocument/2006/relationships/hyperlink" Target="https://luatvietnam.vn/giao-duc/nghi-dinh-07-2013-nd-cp-chinh-phu-76111-d1.html" TargetMode="External"/><Relationship Id="rId17" Type="http://schemas.openxmlformats.org/officeDocument/2006/relationships/hyperlink" Target="https://luatvietnam.vn/dau-tu/thong-tu-07-2010-tt-bkh-bo-ke-hoach-va-dau-tu-51050-d1.html" TargetMode="External"/><Relationship Id="rId2" Type="http://schemas.openxmlformats.org/officeDocument/2006/relationships/settings" Target="settings.xml"/><Relationship Id="rId16" Type="http://schemas.openxmlformats.org/officeDocument/2006/relationships/hyperlink" Target="https://luatvietnam.vn/tai-chinh/nghi-dinh-93-2009-nd-cp-chinh-phu-47080-d1.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uatvietnam.vn/giao-duc/nghi-dinh-69-2017-nd-cp-chinh-phu-114603-d1.html" TargetMode="External"/><Relationship Id="rId11" Type="http://schemas.openxmlformats.org/officeDocument/2006/relationships/hyperlink" Target="https://luatvietnam.vn/giao-duc/nghi-dinh-75-2006-nd-cp-chinh-phu-18963-d1.html" TargetMode="External"/><Relationship Id="rId5" Type="http://schemas.openxmlformats.org/officeDocument/2006/relationships/hyperlink" Target="https://luatvietnam.vn/giao-duc/luat-44-2009-qh12-quoc-hoi-48488-d1.html" TargetMode="External"/><Relationship Id="rId15" Type="http://schemas.openxmlformats.org/officeDocument/2006/relationships/hyperlink" Target="https://luatvietnam.vn/giao-duc/thong-tu-35-2011-tt-bgddt-bo-giao-duc-va-dao-tao-63858-d1.html" TargetMode="External"/><Relationship Id="rId10" Type="http://schemas.openxmlformats.org/officeDocument/2006/relationships/hyperlink" Target="https://luatvietnam.vn/giao-duc/nghi-dinh-31-2011-nd-cp-chinh-phu-61562-d1.html" TargetMode="External"/><Relationship Id="rId19" Type="http://schemas.openxmlformats.org/officeDocument/2006/relationships/hyperlink" Target="https://luatvietnam.vn/giao-duc/thong-tu-29-2012-tt-bgddt-bo-giao-duc-va-dao-tao-73340-d1.html" TargetMode="External"/><Relationship Id="rId4" Type="http://schemas.openxmlformats.org/officeDocument/2006/relationships/hyperlink" Target="https://luatvietnam.vn/giao-duc/luat-38-2005-qh11-quoc-hoi-17474-d1.html" TargetMode="External"/><Relationship Id="rId9" Type="http://schemas.openxmlformats.org/officeDocument/2006/relationships/hyperlink" Target="https://luatvietnam.vn/giao-duc/nghi-dinh-31-2011-nd-cp-chinh-phu-61562-d1.html" TargetMode="External"/><Relationship Id="rId14" Type="http://schemas.openxmlformats.org/officeDocument/2006/relationships/hyperlink" Target="https://luatvietnam.vn/chinh-sach/nghi-dinh-64-2008-nd-cp-chinh-phu-35734-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3568 i5 7200</dc:creator>
  <cp:keywords/>
  <dc:description/>
  <cp:lastModifiedBy>DELL 3568 i5 7200</cp:lastModifiedBy>
  <cp:revision>3</cp:revision>
  <cp:lastPrinted>2018-09-21T08:44:00Z</cp:lastPrinted>
  <dcterms:created xsi:type="dcterms:W3CDTF">2018-09-21T03:02:00Z</dcterms:created>
  <dcterms:modified xsi:type="dcterms:W3CDTF">2018-09-21T08:46:00Z</dcterms:modified>
</cp:coreProperties>
</file>